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18351" w14:textId="77777777" w:rsidR="007772B4" w:rsidRPr="00994991" w:rsidRDefault="004F3D99" w:rsidP="00994991">
      <w:pPr>
        <w:spacing w:line="288" w:lineRule="auto"/>
        <w:jc w:val="center"/>
        <w:rPr>
          <w:b/>
          <w:sz w:val="24"/>
          <w:szCs w:val="24"/>
          <w:lang w:val="de-DE"/>
        </w:rPr>
      </w:pPr>
      <w:r w:rsidRPr="00994991">
        <w:rPr>
          <w:b/>
          <w:sz w:val="24"/>
          <w:szCs w:val="24"/>
          <w:lang w:val="de-DE"/>
        </w:rPr>
        <w:t>Informationen für Verbraucher</w:t>
      </w:r>
    </w:p>
    <w:p w14:paraId="17C7946B" w14:textId="77777777" w:rsidR="00572600" w:rsidRPr="00572600" w:rsidRDefault="00572600" w:rsidP="00572600">
      <w:pPr>
        <w:spacing w:line="288" w:lineRule="auto"/>
        <w:jc w:val="center"/>
        <w:rPr>
          <w:b/>
          <w:sz w:val="24"/>
          <w:szCs w:val="24"/>
          <w:lang w:val="de-DE"/>
        </w:rPr>
      </w:pPr>
    </w:p>
    <w:p w14:paraId="5E95861D" w14:textId="77777777" w:rsidR="004F3D99" w:rsidRPr="00FE7293" w:rsidRDefault="004F3D99" w:rsidP="00572600">
      <w:pPr>
        <w:spacing w:line="288" w:lineRule="auto"/>
        <w:jc w:val="both"/>
        <w:rPr>
          <w:sz w:val="20"/>
          <w:szCs w:val="20"/>
          <w:lang w:val="de-DE"/>
        </w:rPr>
      </w:pPr>
      <w:r w:rsidRPr="00FE7293">
        <w:rPr>
          <w:sz w:val="20"/>
          <w:szCs w:val="20"/>
          <w:lang w:val="de-DE"/>
        </w:rPr>
        <w:t>Aufgrund des Art. 246 b EGBGB sind für alle Fernabsatzverträge (Verträge, die unter Verwendung von Fernkommunikationsmitteln</w:t>
      </w:r>
      <w:r w:rsidR="00705FDC">
        <w:rPr>
          <w:sz w:val="20"/>
          <w:szCs w:val="20"/>
          <w:lang w:val="de-DE"/>
        </w:rPr>
        <w:t xml:space="preserve"> -</w:t>
      </w:r>
      <w:r w:rsidRPr="00FE7293">
        <w:rPr>
          <w:sz w:val="20"/>
          <w:szCs w:val="20"/>
          <w:lang w:val="de-DE"/>
        </w:rPr>
        <w:t xml:space="preserve"> zum Beispiel per E</w:t>
      </w:r>
      <w:r w:rsidR="00D56385">
        <w:rPr>
          <w:sz w:val="20"/>
          <w:szCs w:val="20"/>
          <w:lang w:val="de-DE"/>
        </w:rPr>
        <w:t>-</w:t>
      </w:r>
      <w:r w:rsidRPr="00FE7293">
        <w:rPr>
          <w:sz w:val="20"/>
          <w:szCs w:val="20"/>
          <w:lang w:val="de-DE"/>
        </w:rPr>
        <w:t>Mail, Fax, Internet</w:t>
      </w:r>
      <w:r w:rsidR="00705FDC">
        <w:rPr>
          <w:sz w:val="20"/>
          <w:szCs w:val="20"/>
          <w:lang w:val="de-DE"/>
        </w:rPr>
        <w:t xml:space="preserve"> -</w:t>
      </w:r>
      <w:r w:rsidRPr="00FE7293">
        <w:rPr>
          <w:sz w:val="20"/>
          <w:szCs w:val="20"/>
          <w:lang w:val="de-DE"/>
        </w:rPr>
        <w:t xml:space="preserve"> zustande kommen) sowie Verträge, die außerhalb von Geschäftsräumen der Emittentin geschlossen werden, dem Anleger folgende Informationen zur Verfügung zu stellen. </w:t>
      </w:r>
    </w:p>
    <w:p w14:paraId="2946FE0C" w14:textId="77777777" w:rsidR="004F3D99" w:rsidRPr="00FE7293" w:rsidRDefault="004F3D99" w:rsidP="00572600">
      <w:pPr>
        <w:spacing w:line="288" w:lineRule="auto"/>
        <w:jc w:val="both"/>
        <w:rPr>
          <w:sz w:val="20"/>
          <w:szCs w:val="20"/>
          <w:lang w:val="de-DE"/>
        </w:rPr>
      </w:pPr>
    </w:p>
    <w:p w14:paraId="238CE156" w14:textId="77777777" w:rsidR="001D7853" w:rsidRPr="00FE7293" w:rsidRDefault="004F3D99" w:rsidP="00572600">
      <w:pPr>
        <w:spacing w:line="288" w:lineRule="auto"/>
        <w:jc w:val="both"/>
        <w:rPr>
          <w:b/>
          <w:sz w:val="20"/>
          <w:szCs w:val="20"/>
          <w:lang w:val="de-DE"/>
        </w:rPr>
      </w:pPr>
      <w:r w:rsidRPr="00FE7293">
        <w:rPr>
          <w:b/>
          <w:sz w:val="20"/>
          <w:szCs w:val="20"/>
          <w:lang w:val="de-DE"/>
        </w:rPr>
        <w:t xml:space="preserve">Allgemeine Unternehmensinformationen über die Emittentin </w:t>
      </w:r>
    </w:p>
    <w:p w14:paraId="6EAD64F3" w14:textId="77777777" w:rsidR="004F3D99" w:rsidRPr="00FE7293" w:rsidRDefault="00582A17" w:rsidP="00572600">
      <w:pPr>
        <w:spacing w:line="288" w:lineRule="auto"/>
        <w:jc w:val="both"/>
        <w:rPr>
          <w:sz w:val="20"/>
          <w:szCs w:val="20"/>
          <w:lang w:val="de-DE"/>
        </w:rPr>
      </w:pPr>
      <w:r w:rsidRPr="00582A17">
        <w:rPr>
          <w:sz w:val="20"/>
          <w:szCs w:val="20"/>
          <w:lang w:val="de-DE"/>
        </w:rPr>
        <w:t xml:space="preserve">Regionalwert AG </w:t>
      </w:r>
      <w:r>
        <w:rPr>
          <w:sz w:val="20"/>
          <w:szCs w:val="20"/>
          <w:lang w:val="de-DE"/>
        </w:rPr>
        <w:t>F</w:t>
      </w:r>
      <w:r w:rsidRPr="00582A17">
        <w:rPr>
          <w:sz w:val="20"/>
          <w:szCs w:val="20"/>
          <w:lang w:val="de-DE"/>
        </w:rPr>
        <w:t>ranken mit Sitz in Hummeltal vertreten durch die Mitglieder des Vorstands Dietrich Pax und Maria Zeußel.</w:t>
      </w:r>
    </w:p>
    <w:p w14:paraId="0D06ADC6" w14:textId="77777777" w:rsidR="004F3D99" w:rsidRPr="00FE7293" w:rsidRDefault="004F3D99" w:rsidP="00572600">
      <w:pPr>
        <w:spacing w:line="288" w:lineRule="auto"/>
        <w:jc w:val="both"/>
        <w:rPr>
          <w:lang w:val="de-DE"/>
        </w:rPr>
      </w:pPr>
    </w:p>
    <w:p w14:paraId="54454332" w14:textId="77777777" w:rsidR="00582A17" w:rsidRPr="00582A17" w:rsidRDefault="00582A17" w:rsidP="00582A17">
      <w:pPr>
        <w:spacing w:line="288" w:lineRule="auto"/>
        <w:jc w:val="both"/>
        <w:rPr>
          <w:sz w:val="20"/>
          <w:szCs w:val="20"/>
          <w:lang w:val="de-DE"/>
        </w:rPr>
      </w:pPr>
      <w:r w:rsidRPr="00582A17">
        <w:rPr>
          <w:sz w:val="20"/>
          <w:szCs w:val="20"/>
          <w:lang w:val="de-DE"/>
        </w:rPr>
        <w:t>Geschäftsanschrift / ladungsfähige Anschrift: Bayreuther Straße 26a, 95503 Hummeltal.</w:t>
      </w:r>
    </w:p>
    <w:p w14:paraId="002FACD6" w14:textId="77777777" w:rsidR="00582A17" w:rsidRPr="00FE7293" w:rsidRDefault="00582A17" w:rsidP="00582A17">
      <w:pPr>
        <w:spacing w:line="288" w:lineRule="auto"/>
        <w:jc w:val="both"/>
        <w:rPr>
          <w:sz w:val="20"/>
          <w:szCs w:val="20"/>
          <w:lang w:val="de-DE"/>
        </w:rPr>
      </w:pPr>
      <w:r w:rsidRPr="00582A17">
        <w:rPr>
          <w:sz w:val="20"/>
          <w:szCs w:val="20"/>
          <w:lang w:val="de-DE"/>
        </w:rPr>
        <w:t>Eingetragen im Handelsregister des Amtsgerichts Bayreuth unter HRB 7235.</w:t>
      </w:r>
    </w:p>
    <w:p w14:paraId="40062EC9" w14:textId="77777777" w:rsidR="004F3D99" w:rsidRPr="00FE7293" w:rsidRDefault="004F3D99" w:rsidP="00572600">
      <w:pPr>
        <w:spacing w:line="288" w:lineRule="auto"/>
        <w:jc w:val="both"/>
        <w:rPr>
          <w:sz w:val="20"/>
          <w:szCs w:val="20"/>
          <w:lang w:val="de-DE"/>
        </w:rPr>
      </w:pPr>
    </w:p>
    <w:p w14:paraId="483DB2D5" w14:textId="77777777" w:rsidR="005B698C" w:rsidRDefault="004F3D99" w:rsidP="00572600">
      <w:pPr>
        <w:spacing w:line="288" w:lineRule="auto"/>
        <w:jc w:val="both"/>
        <w:rPr>
          <w:sz w:val="20"/>
          <w:szCs w:val="20"/>
          <w:lang w:val="de-DE"/>
        </w:rPr>
      </w:pPr>
      <w:r w:rsidRPr="00FE7293">
        <w:rPr>
          <w:sz w:val="20"/>
          <w:szCs w:val="20"/>
          <w:lang w:val="de-DE"/>
        </w:rPr>
        <w:t xml:space="preserve">Hauptgeschäftstätigkeit </w:t>
      </w:r>
      <w:r w:rsidR="00582A17" w:rsidRPr="00582A17">
        <w:rPr>
          <w:sz w:val="20"/>
          <w:szCs w:val="20"/>
          <w:lang w:val="de-DE"/>
        </w:rPr>
        <w:t xml:space="preserve">der Regionalwert AG </w:t>
      </w:r>
      <w:r w:rsidR="00582A17">
        <w:rPr>
          <w:sz w:val="20"/>
          <w:szCs w:val="20"/>
          <w:lang w:val="de-DE"/>
        </w:rPr>
        <w:t>F</w:t>
      </w:r>
      <w:r w:rsidR="00582A17" w:rsidRPr="00582A17">
        <w:rPr>
          <w:sz w:val="20"/>
          <w:szCs w:val="20"/>
          <w:lang w:val="de-DE"/>
        </w:rPr>
        <w:t xml:space="preserve">ranken ist die Schaffung eines Wertschöpfungsverbunds in </w:t>
      </w:r>
      <w:r w:rsidR="00582A17">
        <w:rPr>
          <w:sz w:val="20"/>
          <w:szCs w:val="20"/>
          <w:lang w:val="de-DE"/>
        </w:rPr>
        <w:t>F</w:t>
      </w:r>
      <w:r w:rsidR="00582A17" w:rsidRPr="00582A17">
        <w:rPr>
          <w:sz w:val="20"/>
          <w:szCs w:val="20"/>
          <w:lang w:val="de-DE"/>
        </w:rPr>
        <w:t xml:space="preserve">ranken mit Fokus auf ökologische Land- und Forstwirtschaft, Lebensmittelerzeugung, -weiterverarbeitung, -handel und Energie sowie damit zusammenhängende Dienstleistungen. Von diesem Verbund sollen seine Mitglieder, die Gesellschaft selbst sowie Erzeuger, Weiterverarbeiter, Händler, Dienstleister und Verbraucher profitieren. Sie will damit zu einer nachhaltigen, ökologischen und sozialen Entwicklung der Wirtschaft in </w:t>
      </w:r>
      <w:r w:rsidR="00582A17">
        <w:rPr>
          <w:sz w:val="20"/>
          <w:szCs w:val="20"/>
          <w:lang w:val="de-DE"/>
        </w:rPr>
        <w:t>F</w:t>
      </w:r>
      <w:r w:rsidR="00582A17" w:rsidRPr="00582A17">
        <w:rPr>
          <w:sz w:val="20"/>
          <w:szCs w:val="20"/>
          <w:lang w:val="de-DE"/>
        </w:rPr>
        <w:t>ranken beitragen.</w:t>
      </w:r>
    </w:p>
    <w:p w14:paraId="02026721" w14:textId="77777777" w:rsidR="004F3D99" w:rsidRPr="00FE7293" w:rsidRDefault="004F3D99" w:rsidP="00572600">
      <w:pPr>
        <w:spacing w:line="288" w:lineRule="auto"/>
        <w:jc w:val="both"/>
        <w:rPr>
          <w:sz w:val="20"/>
          <w:szCs w:val="20"/>
          <w:lang w:val="de-DE"/>
        </w:rPr>
      </w:pPr>
    </w:p>
    <w:p w14:paraId="313B16FC" w14:textId="77777777" w:rsidR="004F3D99" w:rsidRPr="00FE7293" w:rsidRDefault="004F3D99" w:rsidP="00572600">
      <w:pPr>
        <w:spacing w:line="288" w:lineRule="auto"/>
        <w:jc w:val="both"/>
        <w:rPr>
          <w:sz w:val="20"/>
          <w:szCs w:val="20"/>
          <w:lang w:val="de-DE"/>
        </w:rPr>
      </w:pPr>
      <w:r w:rsidRPr="00FE7293">
        <w:rPr>
          <w:sz w:val="20"/>
          <w:szCs w:val="20"/>
          <w:lang w:val="de-DE"/>
        </w:rPr>
        <w:t xml:space="preserve">Die Regionalwert AG </w:t>
      </w:r>
      <w:r w:rsidR="00582A17">
        <w:rPr>
          <w:sz w:val="20"/>
          <w:szCs w:val="20"/>
          <w:lang w:val="de-DE"/>
        </w:rPr>
        <w:t>Franken</w:t>
      </w:r>
      <w:r w:rsidRPr="00FE7293">
        <w:rPr>
          <w:sz w:val="20"/>
          <w:szCs w:val="20"/>
          <w:lang w:val="de-DE"/>
        </w:rPr>
        <w:t xml:space="preserve"> unterliegt keiner gesonderten staatlichen Aufsichtsbehörde.</w:t>
      </w:r>
    </w:p>
    <w:p w14:paraId="42ED8BA7" w14:textId="77777777" w:rsidR="004F3D99" w:rsidRPr="00FE7293" w:rsidRDefault="004F3D99" w:rsidP="00572600">
      <w:pPr>
        <w:spacing w:line="288" w:lineRule="auto"/>
        <w:jc w:val="both"/>
        <w:rPr>
          <w:lang w:val="de-DE"/>
        </w:rPr>
      </w:pPr>
    </w:p>
    <w:p w14:paraId="2E1368CD"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Informationen über die Kapitalanlage</w:t>
      </w:r>
    </w:p>
    <w:p w14:paraId="39A83FDD" w14:textId="77777777" w:rsidR="004F3D99" w:rsidRPr="00FE7293" w:rsidRDefault="004F3D99" w:rsidP="00572600">
      <w:pPr>
        <w:spacing w:line="288" w:lineRule="auto"/>
        <w:jc w:val="both"/>
        <w:rPr>
          <w:rFonts w:cs="Arial"/>
          <w:sz w:val="20"/>
          <w:szCs w:val="20"/>
          <w:lang w:val="de-DE"/>
        </w:rPr>
      </w:pPr>
    </w:p>
    <w:p w14:paraId="06A6CE64"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Wesentliche Merkmale der Kapitalanlage und Zustandekommen des Vertrages</w:t>
      </w:r>
    </w:p>
    <w:p w14:paraId="48488248" w14:textId="77777777" w:rsidR="00582A17" w:rsidRPr="00FE7293" w:rsidRDefault="00582A17" w:rsidP="00572600">
      <w:pPr>
        <w:spacing w:line="288" w:lineRule="auto"/>
        <w:jc w:val="both"/>
        <w:rPr>
          <w:rFonts w:cs="Arial"/>
          <w:sz w:val="20"/>
          <w:szCs w:val="20"/>
          <w:lang w:val="de-DE"/>
        </w:rPr>
      </w:pPr>
      <w:r w:rsidRPr="00582A17">
        <w:rPr>
          <w:rFonts w:cs="Arial"/>
          <w:sz w:val="20"/>
          <w:szCs w:val="20"/>
          <w:lang w:val="de-DE"/>
        </w:rPr>
        <w:t xml:space="preserve">Der Anleger erwirbt Aktien der Regionalwert AG </w:t>
      </w:r>
      <w:r>
        <w:rPr>
          <w:rFonts w:cs="Arial"/>
          <w:sz w:val="20"/>
          <w:szCs w:val="20"/>
          <w:lang w:val="de-DE"/>
        </w:rPr>
        <w:t>F</w:t>
      </w:r>
      <w:r w:rsidRPr="00582A17">
        <w:rPr>
          <w:rFonts w:cs="Arial"/>
          <w:sz w:val="20"/>
          <w:szCs w:val="20"/>
          <w:lang w:val="de-DE"/>
        </w:rPr>
        <w:t xml:space="preserve">ranken. Es werden </w:t>
      </w:r>
      <w:r>
        <w:rPr>
          <w:rFonts w:cs="Arial"/>
          <w:sz w:val="20"/>
          <w:szCs w:val="20"/>
          <w:lang w:val="de-DE"/>
        </w:rPr>
        <w:t>bis zu</w:t>
      </w:r>
      <w:r w:rsidR="00803AE0">
        <w:rPr>
          <w:rFonts w:cs="Arial"/>
          <w:sz w:val="20"/>
          <w:szCs w:val="20"/>
          <w:lang w:val="de-DE"/>
        </w:rPr>
        <w:t xml:space="preserve"> 165</w:t>
      </w:r>
      <w:r w:rsidRPr="00582A17">
        <w:rPr>
          <w:rFonts w:cs="Arial"/>
          <w:sz w:val="20"/>
          <w:szCs w:val="20"/>
          <w:lang w:val="de-DE"/>
        </w:rPr>
        <w:t xml:space="preserve"> auf den Namen lautende vinkulierte Aktien mit einem Nennbetrag von je 500 Euro zum Ausgabepreis von je 600 Euro und Gewinnberechtigung ab dem 01. Januar 202</w:t>
      </w:r>
      <w:r w:rsidR="00803AE0">
        <w:rPr>
          <w:rFonts w:cs="Arial"/>
          <w:sz w:val="20"/>
          <w:szCs w:val="20"/>
          <w:lang w:val="de-DE"/>
        </w:rPr>
        <w:t>5</w:t>
      </w:r>
      <w:r w:rsidRPr="00582A17">
        <w:rPr>
          <w:rFonts w:cs="Arial"/>
          <w:sz w:val="20"/>
          <w:szCs w:val="20"/>
          <w:lang w:val="de-DE"/>
        </w:rPr>
        <w:t xml:space="preserve"> angeboten. Bei den Aktien handelt es sich um Beteiligungen am Grundkapital der Emittentin. Die Aktien gewähren Verwaltungs- und Gewinnrechte. Zu den Verwaltungsrechten gehören das Recht zur Teilnahme an und Stimmrecht in der Hauptversammlung. Die Aktien sind mit laufender Gewinnanteilsberechtigung, Dividende, ausgestattet. Über die Verwendung eines etwaigen Bilanzgewinns und damit über seine Ausschüttung an die Aktionäre beschließt die Hauptversammlung. Nach den Bestimmungen des Aktiengesetzes bestimmt sich die Höhe des Anteils eines Aktionärs an einer Dividendenausschüttung nach der Höhe seines Anteils am Grundkapital. Die ordentliche Hauptversammlung legt in einem Gewinnverwendungsbeschluss die Höhe des Dividendenanspruchs der Aktionäre fest. Wird die Emittentin liquidiert, so erhält der Aktionär nach Ausgleich aller Verbindlichkeiten der Emittentin einen seiner Beteiligung entsprechenden Anteil am verbleibenden Vermögen der Emittentin.</w:t>
      </w:r>
    </w:p>
    <w:p w14:paraId="20BAE797" w14:textId="77777777" w:rsidR="001D7853" w:rsidRPr="00FE7293" w:rsidRDefault="001D7853" w:rsidP="00572600">
      <w:pPr>
        <w:spacing w:line="288" w:lineRule="auto"/>
        <w:jc w:val="both"/>
        <w:rPr>
          <w:rFonts w:cs="Arial"/>
          <w:sz w:val="20"/>
          <w:szCs w:val="20"/>
          <w:lang w:val="de-DE"/>
        </w:rPr>
      </w:pPr>
    </w:p>
    <w:p w14:paraId="3D5340C1" w14:textId="77777777" w:rsidR="004F3D99" w:rsidRPr="00FE7293" w:rsidRDefault="00FA1F06" w:rsidP="00572600">
      <w:pPr>
        <w:spacing w:line="288" w:lineRule="auto"/>
        <w:jc w:val="both"/>
        <w:rPr>
          <w:rFonts w:cs="Arial"/>
          <w:sz w:val="20"/>
          <w:szCs w:val="20"/>
          <w:lang w:val="de-DE"/>
        </w:rPr>
      </w:pPr>
      <w:r w:rsidRPr="00FA1F06">
        <w:rPr>
          <w:rFonts w:cs="Arial"/>
          <w:sz w:val="20"/>
          <w:szCs w:val="20"/>
          <w:lang w:val="de-DE"/>
        </w:rPr>
        <w:t xml:space="preserve">Die Übertragung der Aktien erfordert laut der Satzung </w:t>
      </w:r>
      <w:r w:rsidR="00E92F3E">
        <w:rPr>
          <w:rFonts w:cs="Arial"/>
          <w:sz w:val="20"/>
          <w:szCs w:val="20"/>
          <w:lang w:val="de-DE"/>
        </w:rPr>
        <w:t xml:space="preserve">der </w:t>
      </w:r>
      <w:r w:rsidR="00E92F3E" w:rsidRPr="00E92F3E">
        <w:rPr>
          <w:rFonts w:cs="Arial"/>
          <w:sz w:val="20"/>
          <w:szCs w:val="20"/>
          <w:lang w:val="de-DE"/>
        </w:rPr>
        <w:t>Zustimmung der Emittentin</w:t>
      </w:r>
      <w:r w:rsidRPr="00FA1F06">
        <w:rPr>
          <w:rFonts w:cs="Arial"/>
          <w:sz w:val="20"/>
          <w:szCs w:val="20"/>
          <w:lang w:val="de-DE"/>
        </w:rPr>
        <w:t xml:space="preserve"> (Vin</w:t>
      </w:r>
      <w:r>
        <w:rPr>
          <w:rFonts w:cs="Arial"/>
          <w:sz w:val="20"/>
          <w:szCs w:val="20"/>
          <w:lang w:val="de-DE"/>
        </w:rPr>
        <w:t>k</w:t>
      </w:r>
      <w:r w:rsidRPr="00FA1F06">
        <w:rPr>
          <w:rFonts w:cs="Arial"/>
          <w:sz w:val="20"/>
          <w:szCs w:val="20"/>
          <w:lang w:val="de-DE"/>
        </w:rPr>
        <w:t>ul</w:t>
      </w:r>
      <w:r w:rsidR="00794F5D">
        <w:rPr>
          <w:rFonts w:cs="Arial"/>
          <w:sz w:val="20"/>
          <w:szCs w:val="20"/>
          <w:lang w:val="de-DE"/>
        </w:rPr>
        <w:t>ation</w:t>
      </w:r>
      <w:r w:rsidRPr="00FA1F06">
        <w:rPr>
          <w:rFonts w:cs="Arial"/>
          <w:sz w:val="20"/>
          <w:szCs w:val="20"/>
          <w:lang w:val="de-DE"/>
        </w:rPr>
        <w:t>).</w:t>
      </w:r>
      <w:r>
        <w:rPr>
          <w:rFonts w:cs="Arial"/>
          <w:sz w:val="20"/>
          <w:szCs w:val="20"/>
          <w:lang w:val="de-DE"/>
        </w:rPr>
        <w:t xml:space="preserve"> </w:t>
      </w:r>
      <w:r w:rsidR="004F3D99" w:rsidRPr="00FE7293">
        <w:rPr>
          <w:rFonts w:cs="Arial"/>
          <w:sz w:val="20"/>
          <w:szCs w:val="20"/>
          <w:lang w:val="de-DE"/>
        </w:rPr>
        <w:t xml:space="preserve">Gemäß § </w:t>
      </w:r>
      <w:r w:rsidR="00822F66">
        <w:rPr>
          <w:rFonts w:cs="Arial"/>
          <w:sz w:val="20"/>
          <w:szCs w:val="20"/>
          <w:lang w:val="de-DE"/>
        </w:rPr>
        <w:t>5</w:t>
      </w:r>
      <w:r w:rsidR="004F3D99" w:rsidRPr="00FE7293">
        <w:rPr>
          <w:rFonts w:cs="Arial"/>
          <w:sz w:val="20"/>
          <w:szCs w:val="20"/>
          <w:lang w:val="de-DE"/>
        </w:rPr>
        <w:t xml:space="preserve"> Abs. 2 der Satzung ist der Anspruch der Aktionäre auf Verbriefung ausgeschlossen. Die Aktionäre werden in das Aktienregister der Emittentin eingetragen. Die Aktien der Gesellschaft, die Gegenstand des Angebots sind, sind mit den gleichen Rechten ausgestattet wie alle anderen Aktien der Gesellschaft und vermitteln keine darüber hinausgehenden Rechte oder Vorteile. Die Aktien der Emittentin sind nicht an einem organisierten Markt zum Handel zugelassen bzw. nicht in den Freiverkehrshandel einbezogen.</w:t>
      </w:r>
    </w:p>
    <w:p w14:paraId="3DE80F18" w14:textId="77777777" w:rsidR="004F3D99" w:rsidRDefault="004F3D99" w:rsidP="00572600">
      <w:pPr>
        <w:spacing w:line="288" w:lineRule="auto"/>
        <w:jc w:val="both"/>
        <w:rPr>
          <w:rFonts w:cs="Arial"/>
          <w:sz w:val="20"/>
          <w:szCs w:val="20"/>
          <w:lang w:val="de-DE"/>
        </w:rPr>
      </w:pPr>
    </w:p>
    <w:p w14:paraId="0A97E38A" w14:textId="77777777" w:rsidR="00D56385" w:rsidRDefault="00D56385" w:rsidP="00572600">
      <w:pPr>
        <w:spacing w:line="288" w:lineRule="auto"/>
        <w:jc w:val="both"/>
        <w:rPr>
          <w:rFonts w:cs="Arial"/>
          <w:sz w:val="20"/>
          <w:szCs w:val="20"/>
          <w:lang w:val="de-DE"/>
        </w:rPr>
      </w:pPr>
    </w:p>
    <w:p w14:paraId="0000D41E" w14:textId="77777777" w:rsidR="00994991" w:rsidRPr="00FE7293" w:rsidRDefault="00994991" w:rsidP="00572600">
      <w:pPr>
        <w:spacing w:line="288" w:lineRule="auto"/>
        <w:jc w:val="both"/>
        <w:rPr>
          <w:rFonts w:cs="Arial"/>
          <w:sz w:val="20"/>
          <w:szCs w:val="20"/>
          <w:lang w:val="de-DE"/>
        </w:rPr>
      </w:pPr>
    </w:p>
    <w:p w14:paraId="3AD6321B"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lastRenderedPageBreak/>
        <w:t>Spezielle Hinweise wegen der Art der Finanzdienstleistung</w:t>
      </w:r>
    </w:p>
    <w:p w14:paraId="464CF9EB" w14:textId="77777777" w:rsidR="004F3D99" w:rsidRDefault="004F3D99" w:rsidP="00572600">
      <w:pPr>
        <w:spacing w:line="288" w:lineRule="auto"/>
        <w:jc w:val="both"/>
        <w:rPr>
          <w:rFonts w:cs="Arial"/>
          <w:sz w:val="20"/>
          <w:szCs w:val="20"/>
          <w:lang w:val="de-DE"/>
        </w:rPr>
      </w:pPr>
      <w:r w:rsidRPr="00FE7293">
        <w:rPr>
          <w:rFonts w:cs="Arial"/>
          <w:sz w:val="20"/>
          <w:szCs w:val="20"/>
          <w:lang w:val="de-DE"/>
        </w:rPr>
        <w:t xml:space="preserve">Die angebotene Kapitalanlage ist mit speziellen Risiken behaftet. Das Hauptrisiko der hier angebotenen Kapitalanlage liegt in der wirtschaftlichen Entwicklung der Emittentin. </w:t>
      </w:r>
    </w:p>
    <w:p w14:paraId="121C9845" w14:textId="77777777" w:rsidR="00803AE0" w:rsidRPr="00FE7293" w:rsidRDefault="00803AE0" w:rsidP="00572600">
      <w:pPr>
        <w:spacing w:line="288" w:lineRule="auto"/>
        <w:jc w:val="both"/>
        <w:rPr>
          <w:rFonts w:cs="Arial"/>
          <w:sz w:val="20"/>
          <w:szCs w:val="20"/>
          <w:lang w:val="de-DE"/>
        </w:rPr>
      </w:pPr>
    </w:p>
    <w:p w14:paraId="6E0A581E" w14:textId="77777777" w:rsidR="004F3D99" w:rsidRDefault="004F3D99" w:rsidP="00572600">
      <w:pPr>
        <w:spacing w:line="288" w:lineRule="auto"/>
        <w:jc w:val="both"/>
        <w:rPr>
          <w:rFonts w:cs="Arial"/>
          <w:sz w:val="20"/>
          <w:szCs w:val="20"/>
          <w:lang w:val="de-DE"/>
        </w:rPr>
      </w:pPr>
      <w:r w:rsidRPr="00FE7293">
        <w:rPr>
          <w:rFonts w:cs="Arial"/>
          <w:sz w:val="20"/>
          <w:szCs w:val="20"/>
          <w:lang w:val="de-DE"/>
        </w:rPr>
        <w:t>Deshalb verbindet sich mit dieser Kapitalanlage das Risiko des Teil­ oder sogar des Totalverlustes des eingesetzten Kapitals und (noch) nicht ausgeschütteter Dividenden. Die in der Vergangenheit erwirtschafteten Erträge sind kein Indikator für zukünftige Erträge.</w:t>
      </w:r>
      <w:r w:rsidR="00794F5D">
        <w:rPr>
          <w:rFonts w:cs="Arial"/>
          <w:sz w:val="20"/>
          <w:szCs w:val="20"/>
          <w:lang w:val="de-DE"/>
        </w:rPr>
        <w:t xml:space="preserve"> </w:t>
      </w:r>
    </w:p>
    <w:p w14:paraId="1DE37AED" w14:textId="77777777" w:rsidR="00803AE0" w:rsidRDefault="00803AE0" w:rsidP="00572600">
      <w:pPr>
        <w:spacing w:line="288" w:lineRule="auto"/>
        <w:jc w:val="both"/>
        <w:rPr>
          <w:rFonts w:cs="Arial"/>
          <w:sz w:val="20"/>
          <w:szCs w:val="20"/>
          <w:lang w:val="de-DE"/>
        </w:rPr>
      </w:pPr>
    </w:p>
    <w:p w14:paraId="3AEF8BAC" w14:textId="77777777" w:rsidR="00794F5D" w:rsidRPr="00FE7293" w:rsidRDefault="00794F5D" w:rsidP="00572600">
      <w:pPr>
        <w:spacing w:line="288" w:lineRule="auto"/>
        <w:jc w:val="both"/>
        <w:rPr>
          <w:rFonts w:cs="Arial"/>
          <w:sz w:val="20"/>
          <w:szCs w:val="20"/>
          <w:lang w:val="de-DE"/>
        </w:rPr>
      </w:pPr>
      <w:r w:rsidRPr="00794F5D">
        <w:rPr>
          <w:rFonts w:cs="Arial"/>
          <w:sz w:val="20"/>
          <w:szCs w:val="20"/>
          <w:lang w:val="de-DE"/>
        </w:rPr>
        <w:t>Die Finanzdienstleistung bezieht sich nicht auf Finanzinstrumente, deren Preis von Schwankungen auf dem Finanzmarkt abhängig ist.</w:t>
      </w:r>
    </w:p>
    <w:p w14:paraId="12CE1A75" w14:textId="77777777" w:rsidR="004F3D99" w:rsidRPr="00FE7293" w:rsidRDefault="004F3D99" w:rsidP="00572600">
      <w:pPr>
        <w:spacing w:line="288" w:lineRule="auto"/>
        <w:jc w:val="both"/>
        <w:rPr>
          <w:rFonts w:cs="Arial"/>
          <w:sz w:val="20"/>
          <w:szCs w:val="20"/>
          <w:lang w:val="de-DE"/>
        </w:rPr>
      </w:pPr>
    </w:p>
    <w:p w14:paraId="07D9AD3C"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Mindestlaufzeit, vertragliche Kündigungsbedingungen, Vertragsstrafen</w:t>
      </w:r>
    </w:p>
    <w:p w14:paraId="44D78926"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 xml:space="preserve">Die Aktien haben keine bestimmte Laufzeit. Die Aktien können nicht an die Emittentin zurückgegeben werden. Eine Beendigung der Beteiligung an der Emittentin ist nur durch Übertragung der Aktien auf einen Dritten möglich. </w:t>
      </w:r>
    </w:p>
    <w:p w14:paraId="1BB5530B" w14:textId="77777777" w:rsidR="004F3D99" w:rsidRPr="00FE7293" w:rsidRDefault="004F3D99" w:rsidP="00572600">
      <w:pPr>
        <w:spacing w:line="288" w:lineRule="auto"/>
        <w:jc w:val="both"/>
        <w:rPr>
          <w:rFonts w:cs="Arial"/>
          <w:sz w:val="20"/>
          <w:szCs w:val="20"/>
          <w:lang w:val="de-DE"/>
        </w:rPr>
      </w:pPr>
    </w:p>
    <w:p w14:paraId="163F977A"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Eine Vertragsstrafe ist nicht vorgesehen.</w:t>
      </w:r>
    </w:p>
    <w:p w14:paraId="20A2EBEE" w14:textId="77777777" w:rsidR="004F3D99" w:rsidRPr="00FE7293" w:rsidRDefault="004F3D99" w:rsidP="00572600">
      <w:pPr>
        <w:spacing w:line="288" w:lineRule="auto"/>
        <w:jc w:val="both"/>
        <w:rPr>
          <w:rFonts w:cs="Arial"/>
          <w:sz w:val="20"/>
          <w:szCs w:val="20"/>
          <w:lang w:val="de-DE"/>
        </w:rPr>
      </w:pPr>
    </w:p>
    <w:p w14:paraId="2541BD50"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Gesamtpreis, Preisbestandteile, abgeführte Steuern</w:t>
      </w:r>
    </w:p>
    <w:p w14:paraId="66087436"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 xml:space="preserve">Der Erwerbspreis pro Aktie beträgt </w:t>
      </w:r>
      <w:r w:rsidR="00822F66">
        <w:rPr>
          <w:rFonts w:cs="Arial"/>
          <w:sz w:val="20"/>
          <w:szCs w:val="20"/>
          <w:lang w:val="de-DE"/>
        </w:rPr>
        <w:t>600</w:t>
      </w:r>
      <w:r w:rsidRPr="00FE7293">
        <w:rPr>
          <w:rFonts w:cs="Arial"/>
          <w:sz w:val="20"/>
          <w:szCs w:val="20"/>
          <w:lang w:val="de-DE"/>
        </w:rPr>
        <w:t xml:space="preserve"> Euro. Weitere Preisbestandteile existieren nicht.</w:t>
      </w:r>
    </w:p>
    <w:p w14:paraId="6D5F26C3" w14:textId="77777777" w:rsidR="004F3D99" w:rsidRPr="00FE7293" w:rsidRDefault="004F3D99" w:rsidP="00572600">
      <w:pPr>
        <w:spacing w:line="288" w:lineRule="auto"/>
        <w:jc w:val="both"/>
        <w:rPr>
          <w:rFonts w:cs="Arial"/>
          <w:sz w:val="20"/>
          <w:szCs w:val="20"/>
          <w:lang w:val="de-DE"/>
        </w:rPr>
      </w:pPr>
    </w:p>
    <w:p w14:paraId="765EFD4C" w14:textId="77777777" w:rsidR="001D7853" w:rsidRPr="00FE7293" w:rsidRDefault="004F3D99" w:rsidP="00572600">
      <w:pPr>
        <w:spacing w:line="288" w:lineRule="auto"/>
        <w:jc w:val="both"/>
        <w:rPr>
          <w:rFonts w:cs="Arial"/>
          <w:sz w:val="20"/>
          <w:szCs w:val="20"/>
          <w:lang w:val="de-DE"/>
        </w:rPr>
      </w:pPr>
      <w:r w:rsidRPr="00FE7293">
        <w:rPr>
          <w:rFonts w:cs="Arial"/>
          <w:sz w:val="20"/>
          <w:szCs w:val="20"/>
          <w:lang w:val="de-DE"/>
        </w:rPr>
        <w:t xml:space="preserve">Die Zeichnung der Kapitalanlagen ist von der Umsatzsteuer befreit. Die Emittentin übernimmt nicht die Zahlung von Steuern für den Anleger. </w:t>
      </w:r>
    </w:p>
    <w:p w14:paraId="3528538E" w14:textId="77777777" w:rsidR="001D7853" w:rsidRPr="00FE7293" w:rsidRDefault="001D7853" w:rsidP="00572600">
      <w:pPr>
        <w:spacing w:line="288" w:lineRule="auto"/>
        <w:jc w:val="both"/>
        <w:rPr>
          <w:rFonts w:cs="Arial"/>
          <w:sz w:val="20"/>
          <w:szCs w:val="20"/>
          <w:lang w:val="de-DE"/>
        </w:rPr>
      </w:pPr>
    </w:p>
    <w:p w14:paraId="671A4DAB"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 xml:space="preserve">Zusätzlich anfallende Kosten; </w:t>
      </w:r>
      <w:r w:rsidR="00794F5D" w:rsidRPr="00794F5D">
        <w:rPr>
          <w:rFonts w:cs="Arial"/>
          <w:b/>
          <w:sz w:val="20"/>
          <w:szCs w:val="20"/>
          <w:lang w:val="de-DE"/>
        </w:rPr>
        <w:t xml:space="preserve">sowie weitere </w:t>
      </w:r>
      <w:r w:rsidRPr="00FE7293">
        <w:rPr>
          <w:rFonts w:cs="Arial"/>
          <w:b/>
          <w:sz w:val="20"/>
          <w:szCs w:val="20"/>
          <w:lang w:val="de-DE"/>
        </w:rPr>
        <w:t>Steuern</w:t>
      </w:r>
      <w:r w:rsidR="00794F5D">
        <w:rPr>
          <w:rFonts w:cs="Arial"/>
          <w:b/>
          <w:sz w:val="20"/>
          <w:szCs w:val="20"/>
          <w:lang w:val="de-DE"/>
        </w:rPr>
        <w:t xml:space="preserve"> oder Kosten</w:t>
      </w:r>
      <w:r w:rsidRPr="00FE7293">
        <w:rPr>
          <w:rFonts w:cs="Arial"/>
          <w:b/>
          <w:sz w:val="20"/>
          <w:szCs w:val="20"/>
          <w:lang w:val="de-DE"/>
        </w:rPr>
        <w:t xml:space="preserve">, die nicht über das Unternehmen abgeführt </w:t>
      </w:r>
      <w:r w:rsidR="00794F5D" w:rsidRPr="00794F5D">
        <w:rPr>
          <w:rFonts w:cs="Arial"/>
          <w:b/>
          <w:sz w:val="20"/>
          <w:szCs w:val="20"/>
          <w:lang w:val="de-DE"/>
        </w:rPr>
        <w:t xml:space="preserve">oder von ihm in Rechnung gestellt </w:t>
      </w:r>
      <w:r w:rsidRPr="00FE7293">
        <w:rPr>
          <w:rFonts w:cs="Arial"/>
          <w:b/>
          <w:sz w:val="20"/>
          <w:szCs w:val="20"/>
          <w:lang w:val="de-DE"/>
        </w:rPr>
        <w:t>werden</w:t>
      </w:r>
    </w:p>
    <w:p w14:paraId="77228637"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Es werden dem Anleger keine weiteren Kosten und Steuern durch die Emittentin in Rechnung gestellt. Weitere Kosten können durch individuelle Entscheidungen / Gegebenheiten der Anleger entstehen. Über die konkrete Höhe der vorgenannten Kosten kann von der Anbieterin keine Aussage getroffen werden.</w:t>
      </w:r>
    </w:p>
    <w:p w14:paraId="0283D7CE" w14:textId="77777777" w:rsidR="004F3D99" w:rsidRPr="00FE7293" w:rsidRDefault="004F3D99" w:rsidP="00572600">
      <w:pPr>
        <w:spacing w:line="288" w:lineRule="auto"/>
        <w:jc w:val="both"/>
        <w:rPr>
          <w:rFonts w:cs="Arial"/>
          <w:sz w:val="20"/>
          <w:szCs w:val="20"/>
          <w:lang w:val="de-DE"/>
        </w:rPr>
      </w:pPr>
    </w:p>
    <w:p w14:paraId="16FABC00"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Zusätzliche Kosten, die der Verbraucher für die Benutzung der Fernkommunikationsmittel zu tragen hat und vom Unternehmen in Rechnung gestellt werden</w:t>
      </w:r>
    </w:p>
    <w:p w14:paraId="2C0B0E64"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Solche Kosten werden dem Anleger nicht in Rechnung gestellt.</w:t>
      </w:r>
    </w:p>
    <w:p w14:paraId="3F33DA42" w14:textId="77777777" w:rsidR="004F3D99" w:rsidRPr="00FE7293" w:rsidRDefault="004F3D99" w:rsidP="00572600">
      <w:pPr>
        <w:spacing w:line="288" w:lineRule="auto"/>
        <w:jc w:val="both"/>
        <w:rPr>
          <w:rFonts w:cs="Arial"/>
          <w:sz w:val="20"/>
          <w:szCs w:val="20"/>
          <w:lang w:val="de-DE"/>
        </w:rPr>
      </w:pPr>
    </w:p>
    <w:p w14:paraId="4348FE34"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Einzelheiten der Zahlung und Erfüllung</w:t>
      </w:r>
    </w:p>
    <w:p w14:paraId="624CDDC4"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 xml:space="preserve">Die Einzelheiten zur Einzahlungsart und zu den Zahlungsterminen ergeben sich aus dem Zeichnungsschein. </w:t>
      </w:r>
    </w:p>
    <w:p w14:paraId="39E48FFB" w14:textId="77777777" w:rsidR="004F3D99" w:rsidRPr="00FE7293" w:rsidRDefault="004F3D99" w:rsidP="00572600">
      <w:pPr>
        <w:spacing w:line="288" w:lineRule="auto"/>
        <w:jc w:val="both"/>
        <w:rPr>
          <w:rFonts w:cs="Arial"/>
          <w:sz w:val="20"/>
          <w:szCs w:val="20"/>
          <w:lang w:val="de-DE"/>
        </w:rPr>
      </w:pPr>
    </w:p>
    <w:p w14:paraId="1074599E"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Nach Zahlung des Kaufpreises und Eintragung der Durchführung der Kapitalerhöhung im Handelsregister erfolgt bzgl. der jeweils erworbenen Anzahl von Aktien eine Eintragung im Aktienregister der Gesellschaft.</w:t>
      </w:r>
      <w:r w:rsidR="00803AE0" w:rsidRPr="00803AE0">
        <w:t xml:space="preserve"> </w:t>
      </w:r>
      <w:r w:rsidR="00803AE0" w:rsidRPr="00803AE0">
        <w:rPr>
          <w:rFonts w:cs="Arial"/>
          <w:sz w:val="20"/>
          <w:szCs w:val="20"/>
          <w:lang w:val="de-DE"/>
        </w:rPr>
        <w:t xml:space="preserve">Die Zeichnung </w:t>
      </w:r>
      <w:r w:rsidR="00803AE0">
        <w:rPr>
          <w:rFonts w:cs="Arial"/>
          <w:sz w:val="20"/>
          <w:szCs w:val="20"/>
          <w:lang w:val="de-DE"/>
        </w:rPr>
        <w:t xml:space="preserve">der Aktien durch einen Anleger </w:t>
      </w:r>
      <w:r w:rsidR="00803AE0" w:rsidRPr="00803AE0">
        <w:rPr>
          <w:rFonts w:cs="Arial"/>
          <w:sz w:val="20"/>
          <w:szCs w:val="20"/>
          <w:lang w:val="de-DE"/>
        </w:rPr>
        <w:t>wird unverbindlich, wenn die Durchführung der Kapitalerhöhung nicht bis zum 15. April 2025 im Handelsregister eingetragen worden ist.</w:t>
      </w:r>
    </w:p>
    <w:p w14:paraId="5A9EB62C" w14:textId="77777777" w:rsidR="004F3D99" w:rsidRPr="00FE7293" w:rsidRDefault="004F3D99" w:rsidP="00572600">
      <w:pPr>
        <w:spacing w:line="288" w:lineRule="auto"/>
        <w:jc w:val="both"/>
        <w:rPr>
          <w:rFonts w:cs="Arial"/>
          <w:sz w:val="20"/>
          <w:szCs w:val="20"/>
          <w:lang w:val="de-DE"/>
        </w:rPr>
      </w:pPr>
    </w:p>
    <w:p w14:paraId="15BFA388"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Anwendbares Recht, Gerichtsstand</w:t>
      </w:r>
    </w:p>
    <w:p w14:paraId="73F1614F"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Die Emittentin sowie der Vertrag über die Kapitalanlage und die Rechte und Pflichten aus der Kapitalanlage unterliegen dem Recht der Bundesrepublik Deutschland.</w:t>
      </w:r>
    </w:p>
    <w:p w14:paraId="0E2F09CA" w14:textId="77777777" w:rsidR="004F3D99" w:rsidRPr="00FE7293" w:rsidRDefault="004F3D99" w:rsidP="00572600">
      <w:pPr>
        <w:spacing w:line="288" w:lineRule="auto"/>
        <w:jc w:val="both"/>
        <w:rPr>
          <w:rFonts w:cs="Arial"/>
          <w:sz w:val="20"/>
          <w:szCs w:val="20"/>
          <w:lang w:val="de-DE"/>
        </w:rPr>
      </w:pPr>
    </w:p>
    <w:p w14:paraId="3D97480D" w14:textId="77777777" w:rsidR="004F3D99" w:rsidRPr="00FE7293" w:rsidRDefault="00705FDC" w:rsidP="00572600">
      <w:pPr>
        <w:spacing w:line="288" w:lineRule="auto"/>
        <w:jc w:val="both"/>
        <w:rPr>
          <w:rFonts w:cs="Arial"/>
          <w:sz w:val="20"/>
          <w:szCs w:val="20"/>
          <w:lang w:val="de-DE"/>
        </w:rPr>
      </w:pPr>
      <w:r>
        <w:rPr>
          <w:rFonts w:cs="Arial"/>
          <w:sz w:val="20"/>
          <w:szCs w:val="20"/>
          <w:lang w:val="de-DE"/>
        </w:rPr>
        <w:t>H</w:t>
      </w:r>
      <w:r w:rsidR="004F3D99" w:rsidRPr="00FE7293">
        <w:rPr>
          <w:rFonts w:cs="Arial"/>
          <w:sz w:val="20"/>
          <w:szCs w:val="20"/>
          <w:lang w:val="de-DE"/>
        </w:rPr>
        <w:t xml:space="preserve">insichtlich des Gerichtsstandes </w:t>
      </w:r>
      <w:r>
        <w:rPr>
          <w:rFonts w:cs="Arial"/>
          <w:sz w:val="20"/>
          <w:szCs w:val="20"/>
          <w:lang w:val="de-DE"/>
        </w:rPr>
        <w:t xml:space="preserve">gelten </w:t>
      </w:r>
      <w:r w:rsidR="004F3D99" w:rsidRPr="00FE7293">
        <w:rPr>
          <w:rFonts w:cs="Arial"/>
          <w:sz w:val="20"/>
          <w:szCs w:val="20"/>
          <w:lang w:val="de-DE"/>
        </w:rPr>
        <w:t xml:space="preserve">die gesetzlichen Vorgaben. </w:t>
      </w:r>
    </w:p>
    <w:p w14:paraId="6FB3E101" w14:textId="77777777" w:rsidR="004F3D99" w:rsidRPr="00FE7293" w:rsidRDefault="004F3D99" w:rsidP="00572600">
      <w:pPr>
        <w:spacing w:line="288" w:lineRule="auto"/>
        <w:jc w:val="both"/>
        <w:rPr>
          <w:rFonts w:cs="Arial"/>
          <w:sz w:val="20"/>
          <w:szCs w:val="20"/>
          <w:lang w:val="de-DE"/>
        </w:rPr>
      </w:pPr>
    </w:p>
    <w:p w14:paraId="62CBCBBD"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lastRenderedPageBreak/>
        <w:t>Befristung der Informationen</w:t>
      </w:r>
    </w:p>
    <w:p w14:paraId="3F53EC8C" w14:textId="77777777" w:rsidR="004F3D99" w:rsidRPr="00FE7293" w:rsidRDefault="005C1E47" w:rsidP="00572600">
      <w:pPr>
        <w:spacing w:line="288" w:lineRule="auto"/>
        <w:jc w:val="both"/>
        <w:rPr>
          <w:rFonts w:cs="Arial"/>
          <w:sz w:val="20"/>
          <w:szCs w:val="20"/>
          <w:lang w:val="de-DE"/>
        </w:rPr>
      </w:pPr>
      <w:r w:rsidRPr="005C1E47">
        <w:rPr>
          <w:rFonts w:cs="Arial"/>
          <w:sz w:val="20"/>
          <w:szCs w:val="20"/>
          <w:lang w:val="de-DE"/>
        </w:rPr>
        <w:t xml:space="preserve">Die Gültigkeit dieser Informationen ist befristet. Die Zeichnungsfrist beginnt am </w:t>
      </w:r>
      <w:r w:rsidR="00803AE0">
        <w:rPr>
          <w:rFonts w:cs="Arial"/>
          <w:sz w:val="20"/>
          <w:szCs w:val="20"/>
          <w:lang w:val="de-DE"/>
        </w:rPr>
        <w:t>01. November 2024</w:t>
      </w:r>
      <w:r w:rsidR="00E92F3E" w:rsidRPr="00E92F3E">
        <w:rPr>
          <w:rFonts w:cs="Arial"/>
          <w:sz w:val="20"/>
          <w:szCs w:val="20"/>
          <w:lang w:val="de-DE"/>
        </w:rPr>
        <w:t xml:space="preserve"> (0:00 Uhr)</w:t>
      </w:r>
      <w:r w:rsidRPr="005C1E47">
        <w:rPr>
          <w:rFonts w:cs="Arial"/>
          <w:sz w:val="20"/>
          <w:szCs w:val="20"/>
          <w:lang w:val="de-DE"/>
        </w:rPr>
        <w:t xml:space="preserve"> und endet am </w:t>
      </w:r>
      <w:r w:rsidR="00803AE0" w:rsidRPr="00803AE0">
        <w:rPr>
          <w:rFonts w:cs="Arial"/>
          <w:sz w:val="20"/>
          <w:szCs w:val="20"/>
          <w:highlight w:val="yellow"/>
          <w:lang w:val="de-DE"/>
        </w:rPr>
        <w:t>15. März 2025</w:t>
      </w:r>
      <w:r w:rsidR="00E92F3E" w:rsidRPr="00E92F3E">
        <w:rPr>
          <w:rFonts w:cs="Arial"/>
          <w:sz w:val="20"/>
          <w:szCs w:val="20"/>
          <w:lang w:val="de-DE"/>
        </w:rPr>
        <w:t xml:space="preserve"> (24:00 Uhr)</w:t>
      </w:r>
      <w:r w:rsidRPr="005C1E47">
        <w:rPr>
          <w:rFonts w:cs="Arial"/>
          <w:sz w:val="20"/>
          <w:szCs w:val="20"/>
          <w:lang w:val="de-DE"/>
        </w:rPr>
        <w:t>. Die Emittentin kann jederzeit beschließen, die Zeichnungsfrist vorzeitig zu beenden, insbesondere im Falle einer Vollplatzierung.</w:t>
      </w:r>
      <w:r w:rsidR="00E92F3E" w:rsidRPr="00E92F3E">
        <w:rPr>
          <w:lang w:val="de-DE"/>
        </w:rPr>
        <w:t xml:space="preserve"> </w:t>
      </w:r>
    </w:p>
    <w:p w14:paraId="11A69D5D" w14:textId="77777777" w:rsidR="001D7853" w:rsidRPr="00FE7293" w:rsidRDefault="001D7853" w:rsidP="00572600">
      <w:pPr>
        <w:spacing w:line="288" w:lineRule="auto"/>
        <w:jc w:val="both"/>
        <w:rPr>
          <w:rFonts w:cs="Arial"/>
          <w:sz w:val="20"/>
          <w:szCs w:val="20"/>
          <w:lang w:val="de-DE"/>
        </w:rPr>
      </w:pPr>
    </w:p>
    <w:p w14:paraId="3FEFBED8"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Vertragssprache</w:t>
      </w:r>
    </w:p>
    <w:p w14:paraId="6B7937F0"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Die Kapitalanlagen werden nur in deutscher Sprache angeboten, und die Kommunikation zwischen der Emittentin und dem Anleger wird während der Laufzeit der Kapitalanlage in deutscher Sprache erfolgen.</w:t>
      </w:r>
    </w:p>
    <w:p w14:paraId="2463D95E" w14:textId="77777777" w:rsidR="004F3D99" w:rsidRPr="00FE7293" w:rsidRDefault="004F3D99" w:rsidP="00572600">
      <w:pPr>
        <w:spacing w:line="288" w:lineRule="auto"/>
        <w:jc w:val="both"/>
        <w:rPr>
          <w:rFonts w:cs="Arial"/>
          <w:sz w:val="20"/>
          <w:szCs w:val="20"/>
          <w:lang w:val="de-DE"/>
        </w:rPr>
      </w:pPr>
    </w:p>
    <w:p w14:paraId="2596A346"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Außergerichtliche Beschwerde- und Rechtsbehelfsverfahren</w:t>
      </w:r>
    </w:p>
    <w:p w14:paraId="1F0269C8"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Bei Streitigkeiten aus der Anwendung der Vorschriften des Bürgerlichen Gesetzbuches betreffend Fernabsatzverträge über Finanzdienstleistungen besteht unbeschadet des Rechts, die Gerichte anzurufen, die Möglichkeit, die bei der Deutschen Bundesbank eingerichtete Schlichtungsstelle (Deutsche Bundesbank; Schlichtungsstelle, Postfach 10 06 02, 60006 Frankfurt am Main, Fax: +49 (0)69 709090­9901, E</w:t>
      </w:r>
      <w:r w:rsidR="00D56385">
        <w:rPr>
          <w:rFonts w:cs="Arial"/>
          <w:sz w:val="20"/>
          <w:szCs w:val="20"/>
          <w:lang w:val="de-DE"/>
        </w:rPr>
        <w:t>-</w:t>
      </w:r>
      <w:r w:rsidRPr="00FE7293">
        <w:rPr>
          <w:rFonts w:cs="Arial"/>
          <w:sz w:val="20"/>
          <w:szCs w:val="20"/>
          <w:lang w:val="de-DE"/>
        </w:rPr>
        <w:t>Mail: schlichtung@bundesbank.de, Internet: www.bundesbank.de) anzurufen.</w:t>
      </w:r>
    </w:p>
    <w:p w14:paraId="3AA0DDB8" w14:textId="77777777" w:rsidR="004F3D99" w:rsidRPr="00FE7293" w:rsidRDefault="004F3D99" w:rsidP="00572600">
      <w:pPr>
        <w:spacing w:line="288" w:lineRule="auto"/>
        <w:jc w:val="both"/>
        <w:rPr>
          <w:rFonts w:cs="Arial"/>
          <w:sz w:val="20"/>
          <w:szCs w:val="20"/>
          <w:lang w:val="de-DE"/>
        </w:rPr>
      </w:pPr>
    </w:p>
    <w:p w14:paraId="4866C14C"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In dem genannten Schlichtungsverfahren hat der Anleger zu versichern, dass er in der Streitigkeit noch kein Gericht, keine Streitschlichtungsstelle und keine Gütestelle, die die Streitbeilegung betreibt, angerufen und auch keinen außergerichtlichen Vergleich abgeschlossen hat.</w:t>
      </w:r>
    </w:p>
    <w:p w14:paraId="29125834" w14:textId="77777777" w:rsidR="004F3D99" w:rsidRPr="00FE7293" w:rsidRDefault="004F3D99" w:rsidP="00572600">
      <w:pPr>
        <w:spacing w:line="288" w:lineRule="auto"/>
        <w:jc w:val="both"/>
        <w:rPr>
          <w:rFonts w:cs="Arial"/>
          <w:sz w:val="20"/>
          <w:szCs w:val="20"/>
          <w:lang w:val="de-DE"/>
        </w:rPr>
      </w:pPr>
    </w:p>
    <w:p w14:paraId="3FCE8354"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Bestehen eines Garantiefonds beziehungsweise anderer Entschädigungsregelungen</w:t>
      </w:r>
    </w:p>
    <w:p w14:paraId="70910F72"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Es besteht keine Einlagensicherung, kein Garantiefonds, und es bestehen keine Entschädigungsregelungen.</w:t>
      </w:r>
    </w:p>
    <w:p w14:paraId="080A71C4" w14:textId="77777777" w:rsidR="001D7853" w:rsidRPr="00FE7293" w:rsidRDefault="001D7853" w:rsidP="00572600">
      <w:pPr>
        <w:spacing w:line="288" w:lineRule="auto"/>
        <w:jc w:val="both"/>
        <w:rPr>
          <w:rFonts w:cs="Arial"/>
          <w:sz w:val="20"/>
          <w:szCs w:val="20"/>
          <w:lang w:val="de-DE"/>
        </w:rPr>
      </w:pPr>
    </w:p>
    <w:p w14:paraId="13BB2EAB" w14:textId="77777777" w:rsidR="001D7853" w:rsidRPr="00FE7293" w:rsidRDefault="004F3D99" w:rsidP="00572600">
      <w:pPr>
        <w:spacing w:line="288" w:lineRule="auto"/>
        <w:jc w:val="both"/>
        <w:rPr>
          <w:rFonts w:cs="Arial"/>
          <w:b/>
          <w:sz w:val="20"/>
          <w:szCs w:val="20"/>
          <w:lang w:val="de-DE"/>
        </w:rPr>
      </w:pPr>
      <w:r w:rsidRPr="00FE7293">
        <w:rPr>
          <w:rFonts w:cs="Arial"/>
          <w:b/>
          <w:sz w:val="20"/>
          <w:szCs w:val="20"/>
          <w:lang w:val="de-DE"/>
        </w:rPr>
        <w:t xml:space="preserve">Mitgliedstaat der EU, dessen Recht das Unternehmen unterliegt </w:t>
      </w:r>
    </w:p>
    <w:p w14:paraId="0EFA0E05"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Bundesrepublik Deutschland.</w:t>
      </w:r>
    </w:p>
    <w:p w14:paraId="29F89CA0" w14:textId="77777777" w:rsidR="004F3D99" w:rsidRPr="00FE7293" w:rsidRDefault="004F3D99" w:rsidP="00572600">
      <w:pPr>
        <w:spacing w:line="288" w:lineRule="auto"/>
        <w:jc w:val="both"/>
        <w:rPr>
          <w:rFonts w:cs="Arial"/>
          <w:sz w:val="20"/>
          <w:szCs w:val="20"/>
          <w:lang w:val="de-DE"/>
        </w:rPr>
      </w:pPr>
    </w:p>
    <w:p w14:paraId="419D728D"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Widerrufsbelehrung</w:t>
      </w:r>
    </w:p>
    <w:p w14:paraId="50406F8D" w14:textId="77777777" w:rsidR="00E92F3E" w:rsidRDefault="004F3D99" w:rsidP="00572600">
      <w:pPr>
        <w:spacing w:line="288" w:lineRule="auto"/>
        <w:jc w:val="both"/>
        <w:rPr>
          <w:rFonts w:cs="Arial"/>
          <w:sz w:val="20"/>
          <w:szCs w:val="20"/>
          <w:lang w:val="de-DE"/>
        </w:rPr>
      </w:pPr>
      <w:r w:rsidRPr="00FE7293">
        <w:rPr>
          <w:rFonts w:cs="Arial"/>
          <w:sz w:val="20"/>
          <w:szCs w:val="20"/>
          <w:lang w:val="de-DE"/>
        </w:rPr>
        <w:t>Der Anleger kann seine Zeichnungserklärung widerrufen.</w:t>
      </w:r>
      <w:r w:rsidR="004D6A3A" w:rsidRPr="004D6A3A">
        <w:rPr>
          <w:lang w:val="de-DE"/>
        </w:rPr>
        <w:t xml:space="preserve"> </w:t>
      </w:r>
      <w:r w:rsidR="004D6A3A" w:rsidRPr="004D6A3A">
        <w:rPr>
          <w:rFonts w:cs="Arial"/>
          <w:sz w:val="20"/>
          <w:szCs w:val="20"/>
          <w:lang w:val="de-DE"/>
        </w:rPr>
        <w:t xml:space="preserve">Hinsichtlich der Widerrufsbelehrung wird auf die </w:t>
      </w:r>
      <w:r w:rsidR="004D6A3A" w:rsidRPr="004D6A3A">
        <w:rPr>
          <w:rFonts w:cs="Arial"/>
          <w:b/>
          <w:sz w:val="20"/>
          <w:szCs w:val="20"/>
          <w:lang w:val="de-DE"/>
        </w:rPr>
        <w:t>nächste Seite</w:t>
      </w:r>
      <w:r w:rsidR="004D6A3A" w:rsidRPr="004D6A3A">
        <w:rPr>
          <w:rFonts w:cs="Arial"/>
          <w:sz w:val="20"/>
          <w:szCs w:val="20"/>
          <w:lang w:val="de-DE"/>
        </w:rPr>
        <w:t xml:space="preserve"> verwiesen.</w:t>
      </w:r>
    </w:p>
    <w:p w14:paraId="53045661" w14:textId="77777777" w:rsidR="00705FDC" w:rsidRPr="00E92F3E" w:rsidRDefault="00E92F3E" w:rsidP="00E92F3E">
      <w:pPr>
        <w:rPr>
          <w:rFonts w:cs="Arial"/>
          <w:sz w:val="20"/>
          <w:szCs w:val="20"/>
          <w:lang w:val="de-DE"/>
        </w:rPr>
      </w:pPr>
      <w:r>
        <w:rPr>
          <w:rFonts w:cs="Arial"/>
          <w:sz w:val="20"/>
          <w:szCs w:val="20"/>
          <w:lang w:val="de-DE"/>
        </w:rPr>
        <w:br w:type="page"/>
      </w:r>
    </w:p>
    <w:p w14:paraId="68729F21"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center"/>
        <w:rPr>
          <w:rFonts w:eastAsia="Calibri" w:cs="Arial"/>
          <w:b/>
          <w:sz w:val="20"/>
          <w:szCs w:val="20"/>
          <w:lang w:val="de-DE" w:eastAsia="de-DE"/>
        </w:rPr>
      </w:pPr>
      <w:r w:rsidRPr="00822F66">
        <w:rPr>
          <w:rFonts w:eastAsia="Calibri" w:cs="Arial"/>
          <w:b/>
          <w:sz w:val="20"/>
          <w:szCs w:val="20"/>
          <w:lang w:val="de-DE" w:eastAsia="de-DE"/>
        </w:rPr>
        <w:lastRenderedPageBreak/>
        <w:t>Widerrufsbelehrung</w:t>
      </w:r>
    </w:p>
    <w:p w14:paraId="104F914E"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eastAsia="Calibri" w:cs="Arial"/>
          <w:b/>
          <w:sz w:val="19"/>
          <w:szCs w:val="19"/>
          <w:lang w:val="de-DE" w:eastAsia="de-DE"/>
        </w:rPr>
      </w:pPr>
      <w:r w:rsidRPr="00822F66">
        <w:rPr>
          <w:rFonts w:eastAsia="Calibri" w:cs="Arial"/>
          <w:b/>
          <w:sz w:val="19"/>
          <w:szCs w:val="19"/>
          <w:lang w:val="de-DE" w:eastAsia="de-DE"/>
        </w:rPr>
        <w:t>Abschnitt 1</w:t>
      </w:r>
    </w:p>
    <w:p w14:paraId="5786086B"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jc w:val="both"/>
        <w:rPr>
          <w:rFonts w:eastAsia="Calibri" w:cs="Arial"/>
          <w:b/>
          <w:sz w:val="19"/>
          <w:szCs w:val="19"/>
          <w:lang w:val="de-DE" w:eastAsia="de-DE"/>
        </w:rPr>
      </w:pPr>
      <w:r w:rsidRPr="00822F66">
        <w:rPr>
          <w:rFonts w:eastAsia="Calibri" w:cs="Arial"/>
          <w:b/>
          <w:sz w:val="19"/>
          <w:szCs w:val="19"/>
          <w:lang w:val="de-DE" w:eastAsia="de-DE"/>
        </w:rPr>
        <w:t>Widerrufsrecht</w:t>
      </w:r>
    </w:p>
    <w:p w14:paraId="4BFDDBB8"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jc w:val="both"/>
        <w:rPr>
          <w:rFonts w:eastAsia="Calibri" w:cs="Arial"/>
          <w:sz w:val="19"/>
          <w:szCs w:val="19"/>
          <w:lang w:val="de-DE" w:eastAsia="de-DE"/>
        </w:rPr>
      </w:pPr>
      <w:r w:rsidRPr="00822F66">
        <w:rPr>
          <w:rFonts w:eastAsia="Calibri" w:cs="Arial"/>
          <w:sz w:val="19"/>
          <w:szCs w:val="19"/>
          <w:lang w:val="de-DE" w:eastAsia="de-DE"/>
        </w:rPr>
        <w:t xml:space="preserve">Sie können Ihre Vertragserklärung </w:t>
      </w:r>
      <w:r w:rsidRPr="00822F66">
        <w:rPr>
          <w:rFonts w:eastAsia="Calibri" w:cs="Times New Roman"/>
          <w:b/>
          <w:sz w:val="19"/>
          <w:szCs w:val="19"/>
          <w:lang w:val="de-DE" w:eastAsia="de-DE"/>
        </w:rPr>
        <w:t>innerhalb von 14 Tagen ohne Angabe von Gründen mittels einer eindeutigen Erklärung widerrufen.</w:t>
      </w:r>
      <w:r w:rsidRPr="00822F66">
        <w:rPr>
          <w:rFonts w:eastAsia="Calibri" w:cs="Arial"/>
          <w:sz w:val="19"/>
          <w:szCs w:val="19"/>
          <w:lang w:val="de-DE" w:eastAsia="de-DE"/>
        </w:rPr>
        <w:t xml:space="preserve"> Die Frist beginnt nach Abschluss des Vertrags und nachdem Sie die Vertragsbestimmungen einschließlich der Allgemeinen Geschäftsbedingungen sowie </w:t>
      </w:r>
      <w:r w:rsidRPr="00822F66">
        <w:rPr>
          <w:rFonts w:eastAsia="Calibri" w:cs="Arial"/>
          <w:b/>
          <w:sz w:val="19"/>
          <w:szCs w:val="19"/>
          <w:lang w:val="de-DE" w:eastAsia="de-DE"/>
        </w:rPr>
        <w:t>alle nachstehend unter Abschnitt 2 aufgeführten Informationen</w:t>
      </w:r>
      <w:r w:rsidRPr="00822F66">
        <w:rPr>
          <w:rFonts w:eastAsia="Calibri" w:cs="Arial"/>
          <w:sz w:val="19"/>
          <w:szCs w:val="19"/>
          <w:lang w:val="de-DE" w:eastAsia="de-DE"/>
        </w:rPr>
        <w:t xml:space="preserve"> auf einem dauerhaften Datenträger (z.B. Brief, Telefax, E-Mail) </w:t>
      </w:r>
      <w:r w:rsidRPr="00822F66">
        <w:rPr>
          <w:rFonts w:eastAsia="Calibri" w:cs="Arial"/>
          <w:b/>
          <w:sz w:val="19"/>
          <w:szCs w:val="19"/>
          <w:lang w:val="de-DE" w:eastAsia="de-DE"/>
        </w:rPr>
        <w:t>erhalten haben.</w:t>
      </w:r>
      <w:r w:rsidRPr="00822F66">
        <w:rPr>
          <w:rFonts w:eastAsia="Calibri" w:cs="Arial"/>
          <w:sz w:val="19"/>
          <w:szCs w:val="19"/>
          <w:lang w:val="de-DE" w:eastAsia="de-DE"/>
        </w:rPr>
        <w:t xml:space="preserve"> </w:t>
      </w:r>
      <w:r w:rsidRPr="00822F66">
        <w:rPr>
          <w:rFonts w:eastAsia="Calibri" w:cs="Times New Roman"/>
          <w:b/>
          <w:sz w:val="19"/>
          <w:szCs w:val="19"/>
          <w:lang w:val="de-DE" w:eastAsia="de-DE"/>
        </w:rPr>
        <w:t>Zur Wahrung der Widerrufsfrist genügt die rechtzeitige Absendung des Widerrufs</w:t>
      </w:r>
      <w:r w:rsidRPr="00822F66">
        <w:rPr>
          <w:rFonts w:eastAsia="Calibri" w:cs="Arial"/>
          <w:sz w:val="19"/>
          <w:szCs w:val="19"/>
          <w:lang w:val="de-DE" w:eastAsia="de-DE"/>
        </w:rPr>
        <w:t>, wenn die Erklärung auf einem dauerhaften Datenträger erfolgt. Der Widerruf ist zu richten an:</w:t>
      </w:r>
    </w:p>
    <w:p w14:paraId="64E2FC6E" w14:textId="77777777" w:rsidR="00822F66" w:rsidRPr="00822F66" w:rsidRDefault="005665D8"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eastAsia="Times New Roman" w:cs="Times New Roman"/>
          <w:b/>
          <w:bCs/>
          <w:sz w:val="19"/>
          <w:szCs w:val="19"/>
          <w:lang w:val="de-DE" w:eastAsia="de-DE"/>
        </w:rPr>
      </w:pPr>
      <w:r>
        <w:rPr>
          <w:rFonts w:eastAsia="Times New Roman" w:cs="Times New Roman"/>
          <w:b/>
          <w:bCs/>
          <w:iCs/>
          <w:sz w:val="19"/>
          <w:szCs w:val="19"/>
          <w:lang w:val="de-DE" w:eastAsia="de-DE"/>
        </w:rPr>
        <w:t xml:space="preserve">Regionalwert AG </w:t>
      </w:r>
      <w:r w:rsidR="00E92F3E">
        <w:rPr>
          <w:rFonts w:eastAsia="Times New Roman" w:cs="Times New Roman"/>
          <w:b/>
          <w:bCs/>
          <w:iCs/>
          <w:sz w:val="19"/>
          <w:szCs w:val="19"/>
          <w:lang w:val="de-DE" w:eastAsia="de-DE"/>
        </w:rPr>
        <w:t>F</w:t>
      </w:r>
      <w:r w:rsidR="00E92F3E" w:rsidRPr="00E92F3E">
        <w:rPr>
          <w:rFonts w:eastAsia="Times New Roman" w:cs="Times New Roman"/>
          <w:b/>
          <w:bCs/>
          <w:iCs/>
          <w:sz w:val="19"/>
          <w:szCs w:val="19"/>
          <w:lang w:val="de-DE" w:eastAsia="de-DE"/>
        </w:rPr>
        <w:t>ranken, Bayreuther Straße 26a, 95503 Hummeltal</w:t>
      </w:r>
    </w:p>
    <w:p w14:paraId="72FAF8F3" w14:textId="77777777" w:rsidR="00822F66" w:rsidRPr="00DB4932"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jc w:val="center"/>
        <w:rPr>
          <w:rFonts w:eastAsia="Times New Roman" w:cs="Times New Roman"/>
          <w:b/>
          <w:i/>
          <w:sz w:val="19"/>
          <w:szCs w:val="19"/>
          <w:u w:val="single"/>
          <w:lang w:val="de-DE" w:eastAsia="de-DE"/>
        </w:rPr>
      </w:pPr>
      <w:r w:rsidRPr="00DB4932">
        <w:rPr>
          <w:rFonts w:eastAsia="Times New Roman" w:cs="Times New Roman"/>
          <w:b/>
          <w:bCs/>
          <w:iCs/>
          <w:sz w:val="19"/>
          <w:szCs w:val="19"/>
          <w:lang w:val="de-DE" w:eastAsia="de-DE"/>
        </w:rPr>
        <w:t>E-</w:t>
      </w:r>
      <w:r w:rsidRPr="00E92F3E">
        <w:rPr>
          <w:rFonts w:eastAsia="Times New Roman" w:cs="Times New Roman"/>
          <w:b/>
          <w:bCs/>
          <w:iCs/>
          <w:sz w:val="19"/>
          <w:szCs w:val="19"/>
          <w:lang w:val="de-DE" w:eastAsia="de-DE"/>
        </w:rPr>
        <w:t>Mail:</w:t>
      </w:r>
      <w:r w:rsidR="00DB4932" w:rsidRPr="00E92F3E">
        <w:rPr>
          <w:b/>
          <w:lang w:val="de-DE"/>
        </w:rPr>
        <w:t xml:space="preserve"> </w:t>
      </w:r>
      <w:hyperlink r:id="rId7" w:history="1">
        <w:r w:rsidR="00766B58" w:rsidRPr="00766B58">
          <w:rPr>
            <w:rStyle w:val="Hyperlink"/>
            <w:b/>
            <w:color w:val="000000" w:themeColor="text1"/>
            <w:sz w:val="19"/>
            <w:szCs w:val="19"/>
            <w:u w:val="none"/>
            <w:lang w:val="de-DE"/>
          </w:rPr>
          <w:t>info@regionalwert-franken.de</w:t>
        </w:r>
      </w:hyperlink>
      <w:r w:rsidR="00E92F3E" w:rsidRPr="00766B58">
        <w:rPr>
          <w:color w:val="000000" w:themeColor="text1"/>
          <w:lang w:val="de-DE"/>
        </w:rPr>
        <w:t xml:space="preserve"> </w:t>
      </w:r>
    </w:p>
    <w:p w14:paraId="212D7F2F"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rPr>
          <w:rFonts w:eastAsia="Calibri" w:cs="Arial"/>
          <w:b/>
          <w:sz w:val="19"/>
          <w:szCs w:val="19"/>
          <w:lang w:val="de-DE" w:eastAsia="de-DE"/>
        </w:rPr>
      </w:pPr>
      <w:r w:rsidRPr="00822F66">
        <w:rPr>
          <w:rFonts w:eastAsia="Calibri" w:cs="Arial"/>
          <w:b/>
          <w:sz w:val="19"/>
          <w:szCs w:val="19"/>
          <w:lang w:val="de-DE" w:eastAsia="de-DE"/>
        </w:rPr>
        <w:t>Abschnitt 2</w:t>
      </w:r>
    </w:p>
    <w:p w14:paraId="6975001E"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eastAsia="Calibri" w:cs="Arial"/>
          <w:b/>
          <w:sz w:val="19"/>
          <w:szCs w:val="19"/>
          <w:lang w:val="de-DE" w:eastAsia="de-DE"/>
        </w:rPr>
      </w:pPr>
      <w:r w:rsidRPr="00822F66">
        <w:rPr>
          <w:rFonts w:eastAsia="Calibri" w:cs="Arial"/>
          <w:b/>
          <w:sz w:val="19"/>
          <w:szCs w:val="19"/>
          <w:lang w:val="de-DE" w:eastAsia="de-DE"/>
        </w:rPr>
        <w:t>Für den Beginn der Widerrufsfrist erforderliche Informationen</w:t>
      </w:r>
    </w:p>
    <w:p w14:paraId="48927B21"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eastAsia="Calibri" w:cs="Arial"/>
          <w:sz w:val="19"/>
          <w:szCs w:val="19"/>
          <w:lang w:val="de-DE" w:eastAsia="de-DE"/>
        </w:rPr>
      </w:pPr>
      <w:r w:rsidRPr="00822F66">
        <w:rPr>
          <w:rFonts w:eastAsia="Calibri" w:cs="Arial"/>
          <w:sz w:val="19"/>
          <w:szCs w:val="19"/>
          <w:lang w:val="de-DE" w:eastAsia="de-DE"/>
        </w:rPr>
        <w:t>Die Informationen im Sinne des Abschnitts 1 Satz 2 umfassen folgende Angaben:</w:t>
      </w:r>
    </w:p>
    <w:p w14:paraId="368A80F9"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contextualSpacing/>
        <w:jc w:val="both"/>
        <w:rPr>
          <w:rFonts w:eastAsia="Calibri" w:cs="Arial"/>
          <w:sz w:val="19"/>
          <w:szCs w:val="19"/>
          <w:lang w:val="de-DE"/>
        </w:rPr>
      </w:pPr>
      <w:r w:rsidRPr="00822F66">
        <w:rPr>
          <w:rFonts w:eastAsia="Calibri" w:cs="Arial"/>
          <w:sz w:val="19"/>
          <w:szCs w:val="19"/>
          <w:lang w:val="de-DE"/>
        </w:rPr>
        <w:t>die Identität des Unternehmers; anzugeben ist auch das öffentliche Unternehmensregister, bei dem der Rechtsträger eingetragen ist, und die zugehörige Registernummer oder gleichwertige Kennung;</w:t>
      </w:r>
    </w:p>
    <w:p w14:paraId="7A829E14"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die Hauptgeschäftstätigkeit des Unternehmers und die für seine Zulassung zuständige Aufsichtsbehörde</w:t>
      </w:r>
    </w:p>
    <w:p w14:paraId="7FF76C5C"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die ladungsfähige Anschrift des Unternehmers und jede andere Anschrift, die für die Geschäftsbeziehung zwischen dem Unternehmer und dem Verbraucher maßgeblich ist, bei juristischen Personen, Personenvereinigungen oder Personengruppen auch den Namen des Vertretungsberechtigten;</w:t>
      </w:r>
    </w:p>
    <w:p w14:paraId="5204F271"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die wesentlichen Merkmale der Finanzdienstleistung sowie Informationen darüber, wie der Vertrag zustande kommt;</w:t>
      </w:r>
    </w:p>
    <w:p w14:paraId="22D5BDFB"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den Gesamtpreis der Finanzdienstleistung einschließlich aller damit verbundenen Preisbestandteile sowie alle über den Unternehmer abgeführten Steuern oder, wenn kein genauer Preis angegeben werden kann, seine Berechnungsgrundlage, die dem Verbraucher eine Überprüfung des Preises ermöglicht;</w:t>
      </w:r>
    </w:p>
    <w:p w14:paraId="7CE6135B"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den Hinweis, dass sich die Finanzdienstleistung auf Finanzinstrumente bezieht, die wegen ihrer spezifischen Merkmale oder der durchzuführenden Vorgänge mit speziellen Risiken behaftet sind oder deren Preis Schwankungen auf dem Finanzmarkt unterliegt, auf die der Unternehmer keinen Einfluss hat, und dass in der Vergangenheit erwirtschaftete Erträge kein Indikator für künftige Erträge sind;</w:t>
      </w:r>
    </w:p>
    <w:p w14:paraId="21818DB6"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Einzelheiten hinsichtlich der Zahlung und der Erfüllung;</w:t>
      </w:r>
    </w:p>
    <w:p w14:paraId="02263824"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das Bestehen oder Nichtbestehen eines Widerrufsrechts sowie die Bedingungen, Einzelheiten der Ausübung, insbesondere Name und Anschrift desjenigen, gegenüber dem der Widerruf zu erklären ist, und die Rechtsfolgen des Widerrufs einschließlich Informationen über den Betrag, den der Verbraucher im Fall des Widerrufs für die erbrachte Leistung zu zahlen hat, sofern er zur Zahlung von Wertersatz verpflichtet ist (zugrunde liegende Vorschrift: § 357</w:t>
      </w:r>
      <w:r w:rsidR="005C1E47">
        <w:rPr>
          <w:rFonts w:eastAsia="Calibri" w:cs="Arial"/>
          <w:sz w:val="19"/>
          <w:szCs w:val="19"/>
          <w:lang w:val="de-DE"/>
        </w:rPr>
        <w:t>b</w:t>
      </w:r>
      <w:r w:rsidRPr="00822F66">
        <w:rPr>
          <w:rFonts w:eastAsia="Calibri" w:cs="Arial"/>
          <w:sz w:val="19"/>
          <w:szCs w:val="19"/>
          <w:lang w:val="de-DE"/>
        </w:rPr>
        <w:t xml:space="preserve"> des Bürgerlichen Gesetzbuchs);</w:t>
      </w:r>
    </w:p>
    <w:p w14:paraId="0F447953" w14:textId="77777777" w:rsidR="00822F66" w:rsidRPr="00822F66" w:rsidRDefault="00C549FF"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Pr>
          <w:rFonts w:eastAsia="Calibri" w:cs="Arial"/>
          <w:sz w:val="19"/>
          <w:szCs w:val="19"/>
          <w:lang w:val="de-DE"/>
        </w:rPr>
        <w:t>die Mindestlaufzeit des Vertrages, wenn dieser eine dauerhafte oder regelmäßig wiederkehrende Leistung zum Inhalt hat;</w:t>
      </w:r>
    </w:p>
    <w:p w14:paraId="50EF1A21"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die Mitgliedstaaten der Europäischen Union, deren Recht der Unternehmer der Aufnahme von Beziehungen zum Verbraucher vor Abschluss des Vertrags zugrunde legt;</w:t>
      </w:r>
    </w:p>
    <w:p w14:paraId="7FCA3E93"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eine Vertragsklausel über das auf den Vertrag anwendbare Recht oder über das zuständige Gericht;</w:t>
      </w:r>
    </w:p>
    <w:p w14:paraId="0CCF7E66"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die Sprachen, in denen die Vertragsbedingungen und die in dieser Widerrufsbelehrung genannten Vorabinformationen mitgeteilt werden, sowie die Sprachen, in denen sich der Unternehmer verpflichtet, mit Zustimmung des Verbrauchers die Kommunikation während der Laufzeit dieses Vertrags zu führen;</w:t>
      </w:r>
    </w:p>
    <w:p w14:paraId="0F30BF3D"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59" w:lineRule="auto"/>
        <w:ind w:left="357" w:hanging="357"/>
        <w:jc w:val="both"/>
        <w:rPr>
          <w:rFonts w:eastAsia="Calibri" w:cs="Arial"/>
          <w:sz w:val="19"/>
          <w:szCs w:val="19"/>
          <w:lang w:val="de-DE"/>
        </w:rPr>
      </w:pPr>
      <w:r w:rsidRPr="00822F66">
        <w:rPr>
          <w:rFonts w:eastAsia="Calibri" w:cs="Arial"/>
          <w:sz w:val="19"/>
          <w:szCs w:val="19"/>
          <w:lang w:val="de-DE"/>
        </w:rPr>
        <w:t>den Hinweis, ob der Verbraucher ein außergerichtliches Beschwerde- und Rechtsbehelfsverfahren, dem der Unternehmer unterworfen ist, nutzen kann, und gegebenenfalls dessen Zugangsvoraussetzungen.</w:t>
      </w:r>
    </w:p>
    <w:p w14:paraId="5C2532C4"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rPr>
          <w:rFonts w:eastAsia="Calibri" w:cs="Arial"/>
          <w:b/>
          <w:sz w:val="19"/>
          <w:szCs w:val="19"/>
          <w:lang w:val="de-DE" w:eastAsia="de-DE"/>
        </w:rPr>
      </w:pPr>
      <w:r w:rsidRPr="00822F66">
        <w:rPr>
          <w:rFonts w:eastAsia="Calibri" w:cs="Arial"/>
          <w:b/>
          <w:sz w:val="19"/>
          <w:szCs w:val="19"/>
          <w:lang w:val="de-DE" w:eastAsia="de-DE"/>
        </w:rPr>
        <w:t>Abschnitt 3</w:t>
      </w:r>
    </w:p>
    <w:p w14:paraId="1A197E78"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eastAsia="Calibri" w:cs="Times New Roman"/>
          <w:i/>
          <w:sz w:val="19"/>
          <w:szCs w:val="19"/>
          <w:u w:val="single"/>
          <w:lang w:val="de-DE" w:eastAsia="de-DE"/>
        </w:rPr>
      </w:pPr>
      <w:r w:rsidRPr="00822F66">
        <w:rPr>
          <w:rFonts w:eastAsia="Calibri" w:cs="Arial"/>
          <w:b/>
          <w:sz w:val="19"/>
          <w:szCs w:val="19"/>
          <w:lang w:val="de-DE" w:eastAsia="de-DE"/>
        </w:rPr>
        <w:t>Widerrufsfolgen</w:t>
      </w:r>
    </w:p>
    <w:p w14:paraId="5F157F55"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jc w:val="both"/>
        <w:rPr>
          <w:rFonts w:eastAsia="Calibri" w:cs="Arial"/>
          <w:sz w:val="19"/>
          <w:szCs w:val="19"/>
          <w:lang w:val="de-DE" w:eastAsia="de-DE"/>
        </w:rPr>
      </w:pPr>
      <w:r w:rsidRPr="00822F66">
        <w:rPr>
          <w:rFonts w:eastAsia="Calibri" w:cs="Arial"/>
          <w:sz w:val="19"/>
          <w:szCs w:val="19"/>
          <w:lang w:val="de-DE" w:eastAsia="de-DE"/>
        </w:rPr>
        <w:t xml:space="preserve">Im Fall eines wirksamen Widerrufs </w:t>
      </w:r>
      <w:r w:rsidRPr="00822F66">
        <w:rPr>
          <w:rFonts w:eastAsia="Calibri" w:cs="Times New Roman"/>
          <w:b/>
          <w:sz w:val="19"/>
          <w:szCs w:val="19"/>
          <w:lang w:val="de-DE" w:eastAsia="de-DE"/>
        </w:rPr>
        <w:t xml:space="preserve">sind die beiderseits empfangenen Leistungen </w:t>
      </w:r>
      <w:r w:rsidRPr="00822F66">
        <w:rPr>
          <w:rFonts w:eastAsia="Calibri" w:cs="Arial"/>
          <w:b/>
          <w:sz w:val="19"/>
          <w:szCs w:val="19"/>
          <w:lang w:val="de-DE" w:eastAsia="de-DE"/>
        </w:rPr>
        <w:t>zurückzugewähren</w:t>
      </w:r>
      <w:r w:rsidRPr="00822F66">
        <w:rPr>
          <w:rFonts w:eastAsia="Calibri" w:cs="Times New Roman"/>
          <w:b/>
          <w:sz w:val="19"/>
          <w:szCs w:val="19"/>
          <w:lang w:val="de-DE" w:eastAsia="de-DE"/>
        </w:rPr>
        <w:t>.</w:t>
      </w:r>
      <w:r w:rsidRPr="00822F66">
        <w:rPr>
          <w:rFonts w:eastAsia="Calibri" w:cs="Arial"/>
          <w:sz w:val="19"/>
          <w:szCs w:val="19"/>
          <w:lang w:val="de-DE" w:eastAsia="de-DE"/>
        </w:rPr>
        <w:t xml:space="preserve"> Sie sind zur </w:t>
      </w:r>
      <w:r w:rsidRPr="00822F66">
        <w:rPr>
          <w:rFonts w:eastAsia="Calibri" w:cs="Times New Roman"/>
          <w:b/>
          <w:sz w:val="19"/>
          <w:szCs w:val="19"/>
          <w:lang w:val="de-DE" w:eastAsia="de-DE"/>
        </w:rPr>
        <w:t xml:space="preserve">Zahlung von Wertersatz </w:t>
      </w:r>
      <w:r w:rsidRPr="00822F66">
        <w:rPr>
          <w:rFonts w:eastAsia="Calibri" w:cs="Times New Roman"/>
          <w:sz w:val="19"/>
          <w:szCs w:val="19"/>
          <w:lang w:val="de-DE" w:eastAsia="de-DE"/>
        </w:rPr>
        <w:t>für</w:t>
      </w:r>
      <w:r w:rsidRPr="00822F66">
        <w:rPr>
          <w:rFonts w:eastAsia="Calibri" w:cs="Arial"/>
          <w:sz w:val="19"/>
          <w:szCs w:val="19"/>
          <w:lang w:val="de-DE" w:eastAsia="de-DE"/>
        </w:rPr>
        <w:t xml:space="preserve"> die bis zum Widerruf erbrachte Dienstleistung verpflichtet, wenn Sie vor Abgabe Ihrer Vertragserklärung auf diese Rechtsfolge hingewiesen wurden und ausdrücklich zugestimmt haben, dass vor dem Ende der Widerrufsfrist mit der Ausführung der Gegenleistung begonnen werden kann. Besteht eine Verpflichtung zur Zahlung von Wertersatz, kann dies dazu führen, dass Sie die vertraglichen Zahlungsverpflichtungen für den Zeitraum bis zum Widerruf dennoch erfüllen müssen. </w:t>
      </w:r>
      <w:r w:rsidRPr="00822F66">
        <w:rPr>
          <w:rFonts w:eastAsia="Calibri" w:cs="Times New Roman"/>
          <w:b/>
          <w:sz w:val="19"/>
          <w:szCs w:val="19"/>
          <w:lang w:val="de-DE" w:eastAsia="de-DE"/>
        </w:rPr>
        <w:t>Ihr Widerrufsrecht erlischt</w:t>
      </w:r>
      <w:r w:rsidRPr="00822F66">
        <w:rPr>
          <w:rFonts w:eastAsia="Calibri" w:cs="Arial"/>
          <w:sz w:val="19"/>
          <w:szCs w:val="19"/>
          <w:lang w:val="de-DE" w:eastAsia="de-DE"/>
        </w:rPr>
        <w:t xml:space="preserve"> vorzeitig, wenn der Vertrag </w:t>
      </w:r>
      <w:r w:rsidRPr="00822F66">
        <w:rPr>
          <w:rFonts w:eastAsia="Calibri" w:cs="Times New Roman"/>
          <w:b/>
          <w:sz w:val="19"/>
          <w:szCs w:val="19"/>
          <w:lang w:val="de-DE" w:eastAsia="de-DE"/>
        </w:rPr>
        <w:t>von beiden Seiten auf Ihren ausdrücklichen Wunsch vollständig erfüllt ist</w:t>
      </w:r>
      <w:r w:rsidRPr="00822F66">
        <w:rPr>
          <w:rFonts w:eastAsia="Calibri" w:cs="Arial"/>
          <w:sz w:val="19"/>
          <w:szCs w:val="19"/>
          <w:lang w:val="de-DE" w:eastAsia="de-DE"/>
        </w:rPr>
        <w:t xml:space="preserve">, bevor Sie Ihr Widerrufsrecht ausgeübt haben. </w:t>
      </w:r>
      <w:r w:rsidRPr="00822F66">
        <w:rPr>
          <w:rFonts w:eastAsia="Calibri" w:cs="Times New Roman"/>
          <w:b/>
          <w:sz w:val="19"/>
          <w:szCs w:val="19"/>
          <w:lang w:val="de-DE" w:eastAsia="de-DE"/>
        </w:rPr>
        <w:t>Verpflichtungen zur Erstattung von Zahlungen müssen innerhalb von 30 Tagen erfüllt werden.</w:t>
      </w:r>
      <w:r w:rsidRPr="00822F66">
        <w:rPr>
          <w:rFonts w:eastAsia="Calibri" w:cs="Arial"/>
          <w:sz w:val="19"/>
          <w:szCs w:val="19"/>
          <w:lang w:val="de-DE" w:eastAsia="de-DE"/>
        </w:rPr>
        <w:t xml:space="preserve"> Diese Frist beginnt für Sie mit der Absendung Ihrer Widerrufserklärung, für uns mit deren Empfang.</w:t>
      </w:r>
    </w:p>
    <w:p w14:paraId="56C2D37E" w14:textId="77777777" w:rsidR="0053730A" w:rsidRPr="00994991" w:rsidRDefault="00822F66" w:rsidP="00994991">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200"/>
        <w:jc w:val="both"/>
        <w:rPr>
          <w:rFonts w:eastAsia="Calibri" w:cs="Times New Roman"/>
          <w:sz w:val="19"/>
          <w:szCs w:val="19"/>
          <w:lang w:val="de-DE" w:eastAsia="de-DE"/>
        </w:rPr>
      </w:pPr>
      <w:r w:rsidRPr="00822F66">
        <w:rPr>
          <w:rFonts w:eastAsia="Calibri" w:cs="Times New Roman"/>
          <w:sz w:val="19"/>
          <w:szCs w:val="19"/>
          <w:lang w:val="de-DE" w:eastAsia="de-DE"/>
        </w:rPr>
        <w:t>Ende der Widerrufsbelehrung</w:t>
      </w:r>
    </w:p>
    <w:sectPr w:rsidR="0053730A" w:rsidRPr="00994991" w:rsidSect="00267777">
      <w:footerReference w:type="default" r:id="rId8"/>
      <w:pgSz w:w="11906" w:h="16838"/>
      <w:pgMar w:top="1417" w:right="1417" w:bottom="1134"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0EB84" w14:textId="77777777" w:rsidR="00133177" w:rsidRDefault="00133177" w:rsidP="00D977C8">
      <w:r>
        <w:separator/>
      </w:r>
    </w:p>
  </w:endnote>
  <w:endnote w:type="continuationSeparator" w:id="0">
    <w:p w14:paraId="037CF0BF" w14:textId="77777777" w:rsidR="00133177" w:rsidRDefault="00133177" w:rsidP="00D97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7099F" w14:textId="77777777" w:rsidR="00D977C8" w:rsidRPr="00D977C8" w:rsidRDefault="00D977C8" w:rsidP="00D977C8">
    <w:pPr>
      <w:tabs>
        <w:tab w:val="center" w:pos="4536"/>
        <w:tab w:val="right" w:pos="9072"/>
      </w:tabs>
      <w:jc w:val="right"/>
      <w:rPr>
        <w:rFonts w:eastAsia="Times New Roman" w:cs="Arial"/>
        <w:sz w:val="18"/>
        <w:szCs w:val="18"/>
        <w:lang w:val="de-DE"/>
      </w:rPr>
    </w:pPr>
    <w:r w:rsidRPr="00D977C8">
      <w:rPr>
        <w:rFonts w:eastAsia="Times New Roman" w:cs="Arial"/>
        <w:sz w:val="18"/>
        <w:szCs w:val="18"/>
        <w:lang w:val="de-DE"/>
      </w:rPr>
      <w:t>Informationen für Verbraucher</w:t>
    </w:r>
  </w:p>
  <w:p w14:paraId="1418EF75" w14:textId="77777777" w:rsidR="00D977C8" w:rsidRPr="00D977C8" w:rsidRDefault="00D977C8" w:rsidP="00D977C8">
    <w:pPr>
      <w:tabs>
        <w:tab w:val="center" w:pos="4536"/>
        <w:tab w:val="right" w:pos="9072"/>
      </w:tabs>
      <w:jc w:val="right"/>
      <w:rPr>
        <w:rFonts w:eastAsia="Times New Roman" w:cs="Arial"/>
        <w:sz w:val="18"/>
        <w:szCs w:val="18"/>
        <w:lang w:val="de-DE"/>
      </w:rPr>
    </w:pPr>
    <w:bookmarkStart w:id="0" w:name="_Hlk69205591"/>
    <w:r>
      <w:rPr>
        <w:rFonts w:eastAsia="Times New Roman" w:cs="Arial"/>
        <w:sz w:val="18"/>
        <w:szCs w:val="18"/>
        <w:lang w:val="de-DE"/>
      </w:rPr>
      <w:t xml:space="preserve">Regionalwert AG </w:t>
    </w:r>
    <w:r w:rsidR="00582A17">
      <w:rPr>
        <w:rFonts w:eastAsia="Times New Roman" w:cs="Arial"/>
        <w:sz w:val="18"/>
        <w:szCs w:val="18"/>
        <w:lang w:val="de-DE"/>
      </w:rPr>
      <w:t>Franken</w:t>
    </w:r>
  </w:p>
  <w:bookmarkEnd w:id="0"/>
  <w:p w14:paraId="1BA7150D" w14:textId="77777777" w:rsidR="00D977C8" w:rsidRPr="00D977C8" w:rsidRDefault="00D977C8" w:rsidP="00D977C8">
    <w:pPr>
      <w:tabs>
        <w:tab w:val="center" w:pos="4536"/>
        <w:tab w:val="right" w:pos="9072"/>
      </w:tabs>
      <w:jc w:val="right"/>
      <w:rPr>
        <w:rFonts w:eastAsia="Times New Roman" w:cs="Arial"/>
        <w:sz w:val="18"/>
        <w:szCs w:val="18"/>
        <w:lang w:val="de-DE"/>
      </w:rPr>
    </w:pPr>
    <w:r w:rsidRPr="00D977C8">
      <w:rPr>
        <w:rFonts w:eastAsia="Times New Roman" w:cs="Arial"/>
        <w:sz w:val="18"/>
        <w:szCs w:val="18"/>
        <w:lang w:val="de-DE"/>
      </w:rPr>
      <w:t xml:space="preserve">Stand: </w:t>
    </w:r>
    <w:r w:rsidR="00803AE0">
      <w:rPr>
        <w:rFonts w:eastAsia="Times New Roman" w:cs="Arial"/>
        <w:sz w:val="18"/>
        <w:szCs w:val="18"/>
        <w:lang w:val="de-DE"/>
      </w:rPr>
      <w:t>Oktober 2024</w:t>
    </w:r>
  </w:p>
  <w:p w14:paraId="73DF5A61" w14:textId="77777777" w:rsidR="00D977C8" w:rsidRPr="00D977C8" w:rsidRDefault="00D977C8" w:rsidP="00D977C8">
    <w:pPr>
      <w:pStyle w:val="Fuzeile"/>
      <w:jc w:val="right"/>
      <w:rPr>
        <w:lang w:val="de-DE"/>
      </w:rPr>
    </w:pPr>
    <w:r w:rsidRPr="00D977C8">
      <w:rPr>
        <w:rFonts w:eastAsiaTheme="minorHAnsi" w:cs="Arial"/>
        <w:sz w:val="18"/>
        <w:szCs w:val="18"/>
        <w:lang w:val="de-DE"/>
      </w:rPr>
      <w:t xml:space="preserve">Seite </w:t>
    </w:r>
    <w:r w:rsidRPr="00D977C8">
      <w:rPr>
        <w:rFonts w:eastAsiaTheme="minorHAnsi" w:cs="Arial"/>
        <w:bCs/>
        <w:sz w:val="18"/>
        <w:szCs w:val="18"/>
        <w:lang w:val="de-DE"/>
      </w:rPr>
      <w:fldChar w:fldCharType="begin"/>
    </w:r>
    <w:r w:rsidRPr="00D977C8">
      <w:rPr>
        <w:rFonts w:eastAsiaTheme="minorHAnsi" w:cs="Arial"/>
        <w:bCs/>
        <w:sz w:val="18"/>
        <w:szCs w:val="18"/>
        <w:lang w:val="de-DE"/>
      </w:rPr>
      <w:instrText>PAGE</w:instrText>
    </w:r>
    <w:r w:rsidRPr="00D977C8">
      <w:rPr>
        <w:rFonts w:eastAsiaTheme="minorHAnsi" w:cs="Arial"/>
        <w:bCs/>
        <w:sz w:val="18"/>
        <w:szCs w:val="18"/>
        <w:lang w:val="de-DE"/>
      </w:rPr>
      <w:fldChar w:fldCharType="separate"/>
    </w:r>
    <w:r w:rsidRPr="00D977C8">
      <w:rPr>
        <w:rFonts w:eastAsiaTheme="minorHAnsi" w:cs="Arial"/>
        <w:bCs/>
        <w:sz w:val="18"/>
        <w:szCs w:val="18"/>
        <w:lang w:val="de-DE"/>
      </w:rPr>
      <w:t>1</w:t>
    </w:r>
    <w:r w:rsidRPr="00D977C8">
      <w:rPr>
        <w:rFonts w:eastAsiaTheme="minorHAnsi" w:cs="Arial"/>
        <w:bCs/>
        <w:sz w:val="18"/>
        <w:szCs w:val="18"/>
        <w:lang w:val="de-DE"/>
      </w:rPr>
      <w:fldChar w:fldCharType="end"/>
    </w:r>
    <w:r w:rsidRPr="00D977C8">
      <w:rPr>
        <w:rFonts w:eastAsiaTheme="minorHAnsi" w:cs="Arial"/>
        <w:sz w:val="18"/>
        <w:szCs w:val="18"/>
        <w:lang w:val="de-DE"/>
      </w:rPr>
      <w:t xml:space="preserve"> von </w:t>
    </w:r>
    <w:r w:rsidRPr="00D977C8">
      <w:rPr>
        <w:rFonts w:eastAsiaTheme="minorHAnsi" w:cs="Arial"/>
        <w:bCs/>
        <w:sz w:val="18"/>
        <w:szCs w:val="18"/>
        <w:lang w:val="de-DE"/>
      </w:rPr>
      <w:fldChar w:fldCharType="begin"/>
    </w:r>
    <w:r w:rsidRPr="00D977C8">
      <w:rPr>
        <w:rFonts w:eastAsiaTheme="minorHAnsi" w:cs="Arial"/>
        <w:bCs/>
        <w:sz w:val="18"/>
        <w:szCs w:val="18"/>
        <w:lang w:val="de-DE"/>
      </w:rPr>
      <w:instrText>NUMPAGES</w:instrText>
    </w:r>
    <w:r w:rsidRPr="00D977C8">
      <w:rPr>
        <w:rFonts w:eastAsiaTheme="minorHAnsi" w:cs="Arial"/>
        <w:bCs/>
        <w:sz w:val="18"/>
        <w:szCs w:val="18"/>
        <w:lang w:val="de-DE"/>
      </w:rPr>
      <w:fldChar w:fldCharType="separate"/>
    </w:r>
    <w:r w:rsidRPr="00D977C8">
      <w:rPr>
        <w:rFonts w:eastAsiaTheme="minorHAnsi" w:cs="Arial"/>
        <w:bCs/>
        <w:sz w:val="18"/>
        <w:szCs w:val="18"/>
        <w:lang w:val="de-DE"/>
      </w:rPr>
      <w:t>6</w:t>
    </w:r>
    <w:r w:rsidRPr="00D977C8">
      <w:rPr>
        <w:rFonts w:eastAsiaTheme="minorHAnsi" w:cs="Arial"/>
        <w:bCs/>
        <w:sz w:val="18"/>
        <w:szCs w:val="18"/>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A7A61" w14:textId="77777777" w:rsidR="00133177" w:rsidRDefault="00133177" w:rsidP="00D977C8">
      <w:r>
        <w:separator/>
      </w:r>
    </w:p>
  </w:footnote>
  <w:footnote w:type="continuationSeparator" w:id="0">
    <w:p w14:paraId="3682B95E" w14:textId="77777777" w:rsidR="00133177" w:rsidRDefault="00133177" w:rsidP="00D977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289"/>
    <w:multiLevelType w:val="hybridMultilevel"/>
    <w:tmpl w:val="183E5872"/>
    <w:lvl w:ilvl="0" w:tplc="A9D25972">
      <w:start w:val="1"/>
      <w:numFmt w:val="decimal"/>
      <w:pStyle w:val="berschrift1"/>
      <w:lvlText w:val="%1."/>
      <w:lvlJc w:val="left"/>
      <w:pPr>
        <w:ind w:left="740" w:hanging="360"/>
      </w:pPr>
    </w:lvl>
    <w:lvl w:ilvl="1" w:tplc="04070019" w:tentative="1">
      <w:start w:val="1"/>
      <w:numFmt w:val="lowerLetter"/>
      <w:lvlText w:val="%2."/>
      <w:lvlJc w:val="left"/>
      <w:pPr>
        <w:ind w:left="1460" w:hanging="360"/>
      </w:pPr>
    </w:lvl>
    <w:lvl w:ilvl="2" w:tplc="0407001B" w:tentative="1">
      <w:start w:val="1"/>
      <w:numFmt w:val="lowerRoman"/>
      <w:lvlText w:val="%3."/>
      <w:lvlJc w:val="right"/>
      <w:pPr>
        <w:ind w:left="2180" w:hanging="180"/>
      </w:pPr>
    </w:lvl>
    <w:lvl w:ilvl="3" w:tplc="0407000F" w:tentative="1">
      <w:start w:val="1"/>
      <w:numFmt w:val="decimal"/>
      <w:lvlText w:val="%4."/>
      <w:lvlJc w:val="left"/>
      <w:pPr>
        <w:ind w:left="2900" w:hanging="360"/>
      </w:pPr>
    </w:lvl>
    <w:lvl w:ilvl="4" w:tplc="04070019" w:tentative="1">
      <w:start w:val="1"/>
      <w:numFmt w:val="lowerLetter"/>
      <w:lvlText w:val="%5."/>
      <w:lvlJc w:val="left"/>
      <w:pPr>
        <w:ind w:left="3620" w:hanging="360"/>
      </w:pPr>
    </w:lvl>
    <w:lvl w:ilvl="5" w:tplc="0407001B" w:tentative="1">
      <w:start w:val="1"/>
      <w:numFmt w:val="lowerRoman"/>
      <w:lvlText w:val="%6."/>
      <w:lvlJc w:val="right"/>
      <w:pPr>
        <w:ind w:left="4340" w:hanging="180"/>
      </w:pPr>
    </w:lvl>
    <w:lvl w:ilvl="6" w:tplc="0407000F" w:tentative="1">
      <w:start w:val="1"/>
      <w:numFmt w:val="decimal"/>
      <w:lvlText w:val="%7."/>
      <w:lvlJc w:val="left"/>
      <w:pPr>
        <w:ind w:left="5060" w:hanging="360"/>
      </w:pPr>
    </w:lvl>
    <w:lvl w:ilvl="7" w:tplc="04070019" w:tentative="1">
      <w:start w:val="1"/>
      <w:numFmt w:val="lowerLetter"/>
      <w:lvlText w:val="%8."/>
      <w:lvlJc w:val="left"/>
      <w:pPr>
        <w:ind w:left="5780" w:hanging="360"/>
      </w:pPr>
    </w:lvl>
    <w:lvl w:ilvl="8" w:tplc="0407001B" w:tentative="1">
      <w:start w:val="1"/>
      <w:numFmt w:val="lowerRoman"/>
      <w:lvlText w:val="%9."/>
      <w:lvlJc w:val="right"/>
      <w:pPr>
        <w:ind w:left="6500" w:hanging="180"/>
      </w:pPr>
    </w:lvl>
  </w:abstractNum>
  <w:abstractNum w:abstractNumId="1" w15:restartNumberingAfterBreak="0">
    <w:nsid w:val="1110547F"/>
    <w:multiLevelType w:val="hybridMultilevel"/>
    <w:tmpl w:val="847615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223E3F"/>
    <w:multiLevelType w:val="hybridMultilevel"/>
    <w:tmpl w:val="5DE242EE"/>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319306876">
    <w:abstractNumId w:val="0"/>
  </w:num>
  <w:num w:numId="2" w16cid:durableId="595989148">
    <w:abstractNumId w:val="2"/>
  </w:num>
  <w:num w:numId="3" w16cid:durableId="2009360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D99"/>
    <w:rsid w:val="00016948"/>
    <w:rsid w:val="000214B0"/>
    <w:rsid w:val="0009448D"/>
    <w:rsid w:val="00133177"/>
    <w:rsid w:val="001D7853"/>
    <w:rsid w:val="00236AD3"/>
    <w:rsid w:val="00267777"/>
    <w:rsid w:val="002D5501"/>
    <w:rsid w:val="003436CE"/>
    <w:rsid w:val="00422AD2"/>
    <w:rsid w:val="004D6A3A"/>
    <w:rsid w:val="004E219E"/>
    <w:rsid w:val="004F3D99"/>
    <w:rsid w:val="004F46D7"/>
    <w:rsid w:val="0053730A"/>
    <w:rsid w:val="005665D8"/>
    <w:rsid w:val="00572600"/>
    <w:rsid w:val="00582A17"/>
    <w:rsid w:val="005B698C"/>
    <w:rsid w:val="005C1E47"/>
    <w:rsid w:val="006265FA"/>
    <w:rsid w:val="00705FDC"/>
    <w:rsid w:val="00746C7E"/>
    <w:rsid w:val="00755F0B"/>
    <w:rsid w:val="00766B58"/>
    <w:rsid w:val="007772B4"/>
    <w:rsid w:val="00794F5D"/>
    <w:rsid w:val="007B3183"/>
    <w:rsid w:val="00803AE0"/>
    <w:rsid w:val="00822F66"/>
    <w:rsid w:val="00833CB0"/>
    <w:rsid w:val="0087779F"/>
    <w:rsid w:val="008A3BC1"/>
    <w:rsid w:val="00925555"/>
    <w:rsid w:val="00957DFD"/>
    <w:rsid w:val="00994991"/>
    <w:rsid w:val="009C2C91"/>
    <w:rsid w:val="00A033FE"/>
    <w:rsid w:val="00A12A0C"/>
    <w:rsid w:val="00AC0B68"/>
    <w:rsid w:val="00AF3DFF"/>
    <w:rsid w:val="00C52216"/>
    <w:rsid w:val="00C549FF"/>
    <w:rsid w:val="00C6198E"/>
    <w:rsid w:val="00C82041"/>
    <w:rsid w:val="00CB5ABE"/>
    <w:rsid w:val="00D07BE7"/>
    <w:rsid w:val="00D40094"/>
    <w:rsid w:val="00D56385"/>
    <w:rsid w:val="00D977C8"/>
    <w:rsid w:val="00DB4932"/>
    <w:rsid w:val="00E4257E"/>
    <w:rsid w:val="00E92F3E"/>
    <w:rsid w:val="00EB6522"/>
    <w:rsid w:val="00FA1DAC"/>
    <w:rsid w:val="00FA1F06"/>
    <w:rsid w:val="00FE72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72694"/>
  <w15:chartTrackingRefBased/>
  <w15:docId w15:val="{F179D335-D967-48D5-ADB1-1C0D3EF0C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257E"/>
  </w:style>
  <w:style w:type="paragraph" w:styleId="berschrift1">
    <w:name w:val="heading 1"/>
    <w:basedOn w:val="Standard"/>
    <w:link w:val="berschrift1Zchn"/>
    <w:autoRedefine/>
    <w:uiPriority w:val="9"/>
    <w:qFormat/>
    <w:rsid w:val="00E4257E"/>
    <w:pPr>
      <w:numPr>
        <w:numId w:val="1"/>
      </w:numPr>
      <w:spacing w:before="23" w:after="240"/>
      <w:jc w:val="both"/>
      <w:outlineLvl w:val="0"/>
    </w:pPr>
    <w:rPr>
      <w:rFonts w:eastAsia="Calibri Light" w:cs="Calibri Light"/>
      <w:b/>
      <w:sz w:val="24"/>
      <w:szCs w:val="51"/>
    </w:rPr>
  </w:style>
  <w:style w:type="paragraph" w:styleId="berschrift2">
    <w:name w:val="heading 2"/>
    <w:basedOn w:val="Standard"/>
    <w:link w:val="berschrift2Zchn"/>
    <w:uiPriority w:val="9"/>
    <w:unhideWhenUsed/>
    <w:qFormat/>
    <w:rsid w:val="00E4257E"/>
    <w:pPr>
      <w:ind w:left="1130" w:hanging="681"/>
      <w:outlineLvl w:val="1"/>
    </w:pPr>
    <w:rPr>
      <w:rFonts w:eastAsia="Arial" w:cs="Arial"/>
      <w:b/>
      <w:bCs/>
      <w:sz w:val="40"/>
      <w:szCs w:val="40"/>
    </w:rPr>
  </w:style>
  <w:style w:type="paragraph" w:styleId="berschrift3">
    <w:name w:val="heading 3"/>
    <w:basedOn w:val="Standard"/>
    <w:link w:val="berschrift3Zchn"/>
    <w:uiPriority w:val="9"/>
    <w:unhideWhenUsed/>
    <w:qFormat/>
    <w:rsid w:val="00E4257E"/>
    <w:pPr>
      <w:ind w:left="847" w:hanging="681"/>
      <w:outlineLvl w:val="2"/>
    </w:pPr>
    <w:rPr>
      <w:rFonts w:eastAsia="Arial" w:cs="Arial"/>
      <w:b/>
      <w:bCs/>
      <w:sz w:val="32"/>
      <w:szCs w:val="32"/>
    </w:rPr>
  </w:style>
  <w:style w:type="paragraph" w:styleId="berschrift4">
    <w:name w:val="heading 4"/>
    <w:basedOn w:val="Standard"/>
    <w:link w:val="berschrift4Zchn"/>
    <w:uiPriority w:val="9"/>
    <w:unhideWhenUsed/>
    <w:qFormat/>
    <w:rsid w:val="00E4257E"/>
    <w:pPr>
      <w:spacing w:before="89"/>
      <w:ind w:left="779" w:right="560"/>
      <w:outlineLvl w:val="3"/>
    </w:pPr>
    <w:rPr>
      <w:rFonts w:eastAsia="Arial" w:cs="Arial"/>
      <w:b/>
      <w:bCs/>
      <w:sz w:val="28"/>
      <w:szCs w:val="28"/>
    </w:rPr>
  </w:style>
  <w:style w:type="paragraph" w:styleId="berschrift5">
    <w:name w:val="heading 5"/>
    <w:basedOn w:val="Standard"/>
    <w:link w:val="berschrift5Zchn"/>
    <w:uiPriority w:val="9"/>
    <w:unhideWhenUsed/>
    <w:qFormat/>
    <w:rsid w:val="00E4257E"/>
    <w:pPr>
      <w:ind w:left="1238" w:hanging="567"/>
      <w:outlineLvl w:val="4"/>
    </w:pPr>
    <w:rPr>
      <w:rFonts w:eastAsia="Times New Roman" w:cs="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rsid w:val="00E4257E"/>
    <w:pPr>
      <w:widowControl w:val="0"/>
      <w:autoSpaceDE w:val="0"/>
      <w:autoSpaceDN w:val="0"/>
    </w:p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E4257E"/>
    <w:rPr>
      <w:rFonts w:eastAsia="Arial" w:cs="Arial"/>
    </w:rPr>
  </w:style>
  <w:style w:type="paragraph" w:customStyle="1" w:styleId="Abs1">
    <w:name w:val="Abs 1"/>
    <w:basedOn w:val="Textkrper"/>
    <w:autoRedefine/>
    <w:qFormat/>
    <w:rsid w:val="00E4257E"/>
    <w:pPr>
      <w:jc w:val="both"/>
    </w:pPr>
    <w:rPr>
      <w:rFonts w:eastAsia="Times New Roman" w:cs="Times New Roman"/>
      <w:sz w:val="20"/>
    </w:rPr>
  </w:style>
  <w:style w:type="paragraph" w:styleId="Textkrper">
    <w:name w:val="Body Text"/>
    <w:basedOn w:val="Standard"/>
    <w:link w:val="TextkrperZchn"/>
    <w:uiPriority w:val="1"/>
    <w:qFormat/>
    <w:rsid w:val="00E4257E"/>
    <w:rPr>
      <w:sz w:val="24"/>
      <w:szCs w:val="24"/>
    </w:rPr>
  </w:style>
  <w:style w:type="character" w:customStyle="1" w:styleId="TextkrperZchn">
    <w:name w:val="Textkörper Zchn"/>
    <w:basedOn w:val="Absatz-Standardschriftart"/>
    <w:link w:val="Textkrper"/>
    <w:uiPriority w:val="1"/>
    <w:rsid w:val="00E4257E"/>
    <w:rPr>
      <w:rFonts w:ascii="Times New Roman" w:hAnsi="Times New Roman"/>
      <w:sz w:val="24"/>
      <w:szCs w:val="24"/>
    </w:rPr>
  </w:style>
  <w:style w:type="paragraph" w:customStyle="1" w:styleId="Abs2">
    <w:name w:val="Abs 2"/>
    <w:basedOn w:val="Abs1"/>
    <w:autoRedefine/>
    <w:qFormat/>
    <w:rsid w:val="00E4257E"/>
  </w:style>
  <w:style w:type="character" w:customStyle="1" w:styleId="berschrift1Zchn">
    <w:name w:val="Überschrift 1 Zchn"/>
    <w:basedOn w:val="Absatz-Standardschriftart"/>
    <w:link w:val="berschrift1"/>
    <w:uiPriority w:val="9"/>
    <w:rsid w:val="00E4257E"/>
    <w:rPr>
      <w:rFonts w:ascii="Arial" w:eastAsia="Calibri Light" w:hAnsi="Arial" w:cs="Calibri Light"/>
      <w:b/>
      <w:sz w:val="24"/>
      <w:szCs w:val="51"/>
    </w:rPr>
  </w:style>
  <w:style w:type="character" w:customStyle="1" w:styleId="berschrift2Zchn">
    <w:name w:val="Überschrift 2 Zchn"/>
    <w:basedOn w:val="Absatz-Standardschriftart"/>
    <w:link w:val="berschrift2"/>
    <w:uiPriority w:val="9"/>
    <w:rsid w:val="00E4257E"/>
    <w:rPr>
      <w:rFonts w:ascii="Arial" w:eastAsia="Arial" w:hAnsi="Arial" w:cs="Arial"/>
      <w:b/>
      <w:bCs/>
      <w:sz w:val="40"/>
      <w:szCs w:val="40"/>
    </w:rPr>
  </w:style>
  <w:style w:type="character" w:customStyle="1" w:styleId="berschrift3Zchn">
    <w:name w:val="Überschrift 3 Zchn"/>
    <w:basedOn w:val="Absatz-Standardschriftart"/>
    <w:link w:val="berschrift3"/>
    <w:uiPriority w:val="9"/>
    <w:rsid w:val="00E4257E"/>
    <w:rPr>
      <w:rFonts w:ascii="Arial" w:eastAsia="Arial" w:hAnsi="Arial" w:cs="Arial"/>
      <w:b/>
      <w:bCs/>
      <w:sz w:val="32"/>
      <w:szCs w:val="32"/>
    </w:rPr>
  </w:style>
  <w:style w:type="character" w:customStyle="1" w:styleId="berschrift4Zchn">
    <w:name w:val="Überschrift 4 Zchn"/>
    <w:basedOn w:val="Absatz-Standardschriftart"/>
    <w:link w:val="berschrift4"/>
    <w:uiPriority w:val="9"/>
    <w:rsid w:val="00E4257E"/>
    <w:rPr>
      <w:rFonts w:ascii="Arial" w:eastAsia="Arial" w:hAnsi="Arial" w:cs="Arial"/>
      <w:b/>
      <w:bCs/>
      <w:sz w:val="28"/>
      <w:szCs w:val="28"/>
    </w:rPr>
  </w:style>
  <w:style w:type="character" w:customStyle="1" w:styleId="berschrift5Zchn">
    <w:name w:val="Überschrift 5 Zchn"/>
    <w:basedOn w:val="Absatz-Standardschriftart"/>
    <w:link w:val="berschrift5"/>
    <w:uiPriority w:val="9"/>
    <w:rsid w:val="00E4257E"/>
    <w:rPr>
      <w:rFonts w:ascii="Times New Roman" w:eastAsia="Times New Roman" w:hAnsi="Times New Roman" w:cs="Times New Roman"/>
      <w:b/>
      <w:bCs/>
      <w:sz w:val="24"/>
      <w:szCs w:val="24"/>
    </w:rPr>
  </w:style>
  <w:style w:type="paragraph" w:styleId="Verzeichnis1">
    <w:name w:val="toc 1"/>
    <w:basedOn w:val="Standard"/>
    <w:uiPriority w:val="1"/>
    <w:qFormat/>
    <w:rsid w:val="00E4257E"/>
    <w:pPr>
      <w:spacing w:before="247"/>
      <w:ind w:left="847" w:hanging="398"/>
    </w:pPr>
    <w:rPr>
      <w:rFonts w:eastAsia="Arial" w:cs="Arial"/>
      <w:b/>
      <w:bCs/>
    </w:rPr>
  </w:style>
  <w:style w:type="paragraph" w:styleId="Verzeichnis2">
    <w:name w:val="toc 2"/>
    <w:basedOn w:val="Standard"/>
    <w:uiPriority w:val="1"/>
    <w:qFormat/>
    <w:rsid w:val="00E4257E"/>
    <w:pPr>
      <w:spacing w:line="251" w:lineRule="exact"/>
      <w:ind w:left="847"/>
    </w:pPr>
    <w:rPr>
      <w:rFonts w:eastAsia="Arial" w:cs="Arial"/>
      <w:b/>
      <w:bCs/>
    </w:rPr>
  </w:style>
  <w:style w:type="paragraph" w:styleId="Kopfzeile">
    <w:name w:val="header"/>
    <w:basedOn w:val="Standard"/>
    <w:link w:val="KopfzeileZchn"/>
    <w:uiPriority w:val="99"/>
    <w:unhideWhenUsed/>
    <w:rsid w:val="00E4257E"/>
    <w:pPr>
      <w:tabs>
        <w:tab w:val="center" w:pos="4536"/>
        <w:tab w:val="right" w:pos="9072"/>
      </w:tabs>
    </w:pPr>
    <w:rPr>
      <w:rFonts w:eastAsia="Times New Roman" w:cs="Times New Roman"/>
    </w:rPr>
  </w:style>
  <w:style w:type="character" w:customStyle="1" w:styleId="KopfzeileZchn">
    <w:name w:val="Kopfzeile Zchn"/>
    <w:basedOn w:val="Absatz-Standardschriftart"/>
    <w:link w:val="Kopfzeile"/>
    <w:uiPriority w:val="99"/>
    <w:rsid w:val="00E4257E"/>
    <w:rPr>
      <w:rFonts w:ascii="Times New Roman" w:eastAsia="Times New Roman" w:hAnsi="Times New Roman" w:cs="Times New Roman"/>
    </w:rPr>
  </w:style>
  <w:style w:type="paragraph" w:styleId="Fuzeile">
    <w:name w:val="footer"/>
    <w:basedOn w:val="Standard"/>
    <w:link w:val="FuzeileZchn"/>
    <w:uiPriority w:val="99"/>
    <w:unhideWhenUsed/>
    <w:rsid w:val="00E4257E"/>
    <w:pPr>
      <w:tabs>
        <w:tab w:val="center" w:pos="4536"/>
        <w:tab w:val="right" w:pos="9072"/>
      </w:tabs>
    </w:pPr>
    <w:rPr>
      <w:rFonts w:eastAsia="Times New Roman" w:cs="Times New Roman"/>
    </w:rPr>
  </w:style>
  <w:style w:type="character" w:customStyle="1" w:styleId="FuzeileZchn">
    <w:name w:val="Fußzeile Zchn"/>
    <w:basedOn w:val="Absatz-Standardschriftart"/>
    <w:link w:val="Fuzeile"/>
    <w:uiPriority w:val="99"/>
    <w:rsid w:val="00E4257E"/>
    <w:rPr>
      <w:rFonts w:ascii="Times New Roman" w:eastAsia="Times New Roman" w:hAnsi="Times New Roman" w:cs="Times New Roman"/>
    </w:rPr>
  </w:style>
  <w:style w:type="paragraph" w:styleId="Sprechblasentext">
    <w:name w:val="Balloon Text"/>
    <w:basedOn w:val="Standard"/>
    <w:link w:val="SprechblasentextZchn"/>
    <w:uiPriority w:val="99"/>
    <w:semiHidden/>
    <w:unhideWhenUsed/>
    <w:rsid w:val="00E4257E"/>
    <w:rPr>
      <w:rFonts w:ascii="Segoe UI" w:eastAsia="Times New Roman" w:hAnsi="Segoe UI" w:cs="Segoe UI"/>
      <w:sz w:val="18"/>
      <w:szCs w:val="18"/>
    </w:rPr>
  </w:style>
  <w:style w:type="character" w:customStyle="1" w:styleId="SprechblasentextZchn">
    <w:name w:val="Sprechblasentext Zchn"/>
    <w:basedOn w:val="Absatz-Standardschriftart"/>
    <w:link w:val="Sprechblasentext"/>
    <w:uiPriority w:val="99"/>
    <w:semiHidden/>
    <w:rsid w:val="00E4257E"/>
    <w:rPr>
      <w:rFonts w:ascii="Segoe UI" w:eastAsia="Times New Roman" w:hAnsi="Segoe UI" w:cs="Segoe UI"/>
      <w:sz w:val="18"/>
      <w:szCs w:val="18"/>
    </w:rPr>
  </w:style>
  <w:style w:type="paragraph" w:styleId="Listenabsatz">
    <w:name w:val="List Paragraph"/>
    <w:basedOn w:val="Standard"/>
    <w:uiPriority w:val="1"/>
    <w:qFormat/>
    <w:rsid w:val="00E4257E"/>
    <w:pPr>
      <w:ind w:left="3001" w:hanging="568"/>
    </w:pPr>
    <w:rPr>
      <w:rFonts w:eastAsia="Times New Roman" w:cs="Times New Roman"/>
    </w:rPr>
  </w:style>
  <w:style w:type="character" w:styleId="Hyperlink">
    <w:name w:val="Hyperlink"/>
    <w:basedOn w:val="Absatz-Standardschriftart"/>
    <w:uiPriority w:val="99"/>
    <w:unhideWhenUsed/>
    <w:rsid w:val="001D7853"/>
    <w:rPr>
      <w:color w:val="0563C1" w:themeColor="hyperlink"/>
      <w:u w:val="single"/>
    </w:rPr>
  </w:style>
  <w:style w:type="character" w:styleId="NichtaufgelsteErwhnung">
    <w:name w:val="Unresolved Mention"/>
    <w:basedOn w:val="Absatz-Standardschriftart"/>
    <w:uiPriority w:val="99"/>
    <w:semiHidden/>
    <w:unhideWhenUsed/>
    <w:rsid w:val="001D7853"/>
    <w:rPr>
      <w:color w:val="605E5C"/>
      <w:shd w:val="clear" w:color="auto" w:fill="E1DFDD"/>
    </w:rPr>
  </w:style>
  <w:style w:type="paragraph" w:styleId="berarbeitung">
    <w:name w:val="Revision"/>
    <w:hidden/>
    <w:uiPriority w:val="99"/>
    <w:semiHidden/>
    <w:rsid w:val="00C82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regionalwert-frank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1704</Words>
  <Characters>10739</Characters>
  <Application>Microsoft Office Word</Application>
  <DocSecurity>0</DocSecurity>
  <Lines>89</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s.wagner@prospektrecht.de</dc:creator>
  <cp:keywords/>
  <dc:description/>
  <cp:lastModifiedBy>maria</cp:lastModifiedBy>
  <cp:revision>2</cp:revision>
  <dcterms:created xsi:type="dcterms:W3CDTF">2024-11-01T12:31:00Z</dcterms:created>
  <dcterms:modified xsi:type="dcterms:W3CDTF">2024-11-01T12:31:00Z</dcterms:modified>
</cp:coreProperties>
</file>